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410" w14:textId="4C45B934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E602D">
        <w:rPr>
          <w:rFonts w:ascii="Calibri" w:eastAsia="Calibri" w:hAnsi="Calibri" w:cs="Calibri"/>
          <w:b/>
          <w:bCs/>
          <w:sz w:val="22"/>
          <w:szCs w:val="22"/>
        </w:rPr>
        <w:t xml:space="preserve">Regulamin udziału </w:t>
      </w:r>
      <w:r w:rsidR="00561374">
        <w:rPr>
          <w:rFonts w:ascii="Calibri" w:eastAsia="Calibri" w:hAnsi="Calibri" w:cs="Calibri"/>
          <w:b/>
          <w:bCs/>
          <w:sz w:val="22"/>
          <w:szCs w:val="22"/>
        </w:rPr>
        <w:t>w wydarzeniu gospodarczym podczas targów</w:t>
      </w:r>
    </w:p>
    <w:p w14:paraId="29DEF00F" w14:textId="7A90CE37" w:rsidR="000F175C" w:rsidRPr="000F175C" w:rsidRDefault="000F175C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0F175C">
        <w:rPr>
          <w:rFonts w:ascii="Calibri" w:eastAsia="Calibri" w:hAnsi="Calibri" w:cs="Calibri"/>
          <w:i/>
          <w:iCs/>
          <w:sz w:val="20"/>
          <w:szCs w:val="20"/>
          <w:lang w:val="en-GB"/>
        </w:rPr>
        <w:t>Retailtech Japan</w:t>
      </w:r>
      <w:r w:rsidRPr="000F175C">
        <w:rPr>
          <w:rFonts w:ascii="Calibri" w:eastAsia="Calibri" w:hAnsi="Calibri" w:cs="Calibri"/>
          <w:sz w:val="20"/>
          <w:szCs w:val="20"/>
          <w:lang w:val="en-GB"/>
        </w:rPr>
        <w:t xml:space="preserve">,  </w:t>
      </w:r>
      <w:r w:rsidRPr="000F175C">
        <w:rPr>
          <w:rFonts w:ascii="Calibri" w:eastAsia="Calibri" w:hAnsi="Calibri" w:cs="Calibri"/>
          <w:i/>
          <w:iCs/>
          <w:sz w:val="20"/>
          <w:szCs w:val="20"/>
          <w:lang w:val="en-GB"/>
        </w:rPr>
        <w:t>Japan Shop</w:t>
      </w:r>
      <w:r w:rsidRPr="000F175C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Pr="000F175C">
        <w:rPr>
          <w:rFonts w:ascii="Calibri" w:eastAsia="Calibri" w:hAnsi="Calibri" w:cs="Calibri"/>
          <w:i/>
          <w:iCs/>
          <w:sz w:val="20"/>
          <w:szCs w:val="20"/>
          <w:lang w:val="en-GB"/>
        </w:rPr>
        <w:t>Architecture and Construction Materials</w:t>
      </w:r>
      <w:r w:rsidRPr="000F175C">
        <w:rPr>
          <w:rFonts w:ascii="Calibri" w:eastAsia="Calibri" w:hAnsi="Calibri" w:cs="Calibri"/>
          <w:sz w:val="20"/>
          <w:szCs w:val="20"/>
          <w:lang w:val="en-GB"/>
        </w:rPr>
        <w:t xml:space="preserve">, Security Show, Lighting Fair, International Furniture Fair </w:t>
      </w:r>
    </w:p>
    <w:p w14:paraId="185C6488" w14:textId="2773176D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D595C">
        <w:rPr>
          <w:rFonts w:ascii="Calibri" w:eastAsia="Calibri" w:hAnsi="Calibri" w:cs="Calibri"/>
          <w:b/>
          <w:bCs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dniach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F175C">
        <w:rPr>
          <w:rFonts w:ascii="Calibri" w:eastAsia="Calibri" w:hAnsi="Calibri" w:cs="Calibri"/>
          <w:b/>
          <w:bCs/>
          <w:sz w:val="22"/>
          <w:szCs w:val="22"/>
        </w:rPr>
        <w:t xml:space="preserve">28.02-03.03.2023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roku </w:t>
      </w:r>
      <w:r w:rsidR="000F175C">
        <w:rPr>
          <w:rFonts w:ascii="Calibri" w:eastAsia="Calibri" w:hAnsi="Calibri" w:cs="Calibri"/>
          <w:b/>
          <w:bCs/>
          <w:sz w:val="22"/>
          <w:szCs w:val="22"/>
        </w:rPr>
        <w:t>w Tokio</w:t>
      </w:r>
    </w:p>
    <w:p w14:paraId="2B897A7E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1</w:t>
      </w:r>
    </w:p>
    <w:p w14:paraId="542CF962" w14:textId="65333223" w:rsidR="008444F9" w:rsidRPr="00814F6E" w:rsidRDefault="008444F9" w:rsidP="00A24D2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814F6E">
        <w:rPr>
          <w:rFonts w:ascii="Calibri" w:eastAsia="Calibri" w:hAnsi="Calibri" w:cs="Calibri"/>
          <w:sz w:val="22"/>
          <w:szCs w:val="22"/>
        </w:rPr>
        <w:t>Celem</w:t>
      </w:r>
      <w:r w:rsidR="00E61F69">
        <w:rPr>
          <w:rFonts w:ascii="Calibri" w:eastAsia="Calibri" w:hAnsi="Calibri" w:cs="Calibri"/>
          <w:sz w:val="22"/>
          <w:szCs w:val="22"/>
        </w:rPr>
        <w:t xml:space="preserve"> wyjazdu</w:t>
      </w:r>
      <w:r>
        <w:rPr>
          <w:rFonts w:ascii="Calibri" w:eastAsia="Calibri" w:hAnsi="Calibri" w:cs="Calibri"/>
          <w:sz w:val="22"/>
          <w:szCs w:val="22"/>
        </w:rPr>
        <w:t>, jest promocja potencjału gospodarczego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w branż</w:t>
      </w:r>
      <w:r w:rsidR="000F175C">
        <w:rPr>
          <w:rFonts w:ascii="Calibri" w:eastAsia="Calibri" w:hAnsi="Calibri" w:cs="Calibri"/>
          <w:sz w:val="22"/>
          <w:szCs w:val="22"/>
        </w:rPr>
        <w:t>ach związanych z tematyką targów</w:t>
      </w:r>
      <w:r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 nawiązanie przez pomorskich przedsiębiorc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handlowych z partnerami zagranicznymi</w:t>
      </w:r>
    </w:p>
    <w:p w14:paraId="5C67F4A0" w14:textId="5592D503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Wyjazd organizowany jest przez Pomorski Park Naukowo-Technologiczny Gdynia, zwany dalej PPNT, w ramach projektu „Pomorski Broker Eksportowy. Kompleksowy system wspierania eksportu w wojew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dztwie pomorskim”, realizowanego w ramach Regionalnego Programu Operacyjnego Wojew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dztwa Pomorskiego na lata 2014-2020. </w:t>
      </w:r>
    </w:p>
    <w:p w14:paraId="7D02B44B" w14:textId="3BEB7CDE" w:rsidR="000F175C" w:rsidRPr="000F175C" w:rsidRDefault="000F175C" w:rsidP="000F175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Retailtech Japan</w:t>
      </w:r>
      <w:r>
        <w:rPr>
          <w:rFonts w:ascii="Calibri" w:eastAsia="Calibri" w:hAnsi="Calibri" w:cs="Calibri"/>
          <w:sz w:val="20"/>
          <w:szCs w:val="20"/>
        </w:rPr>
        <w:t xml:space="preserve"> – targi technologii informatycznych dla handlu detalicznego, </w:t>
      </w:r>
      <w:r>
        <w:rPr>
          <w:rFonts w:ascii="Calibri" w:eastAsia="Calibri" w:hAnsi="Calibri" w:cs="Calibri"/>
          <w:i/>
          <w:iCs/>
          <w:sz w:val="20"/>
          <w:szCs w:val="20"/>
        </w:rPr>
        <w:t>Japan Shop</w:t>
      </w:r>
      <w:r>
        <w:rPr>
          <w:rFonts w:ascii="Calibri" w:eastAsia="Calibri" w:hAnsi="Calibri" w:cs="Calibri"/>
          <w:sz w:val="20"/>
          <w:szCs w:val="20"/>
        </w:rPr>
        <w:t xml:space="preserve"> – targi systemów i urządzeń sklepowych, </w:t>
      </w:r>
      <w:r>
        <w:rPr>
          <w:rFonts w:ascii="Calibri" w:eastAsia="Calibri" w:hAnsi="Calibri" w:cs="Calibri"/>
          <w:i/>
          <w:iCs/>
          <w:sz w:val="20"/>
          <w:szCs w:val="20"/>
        </w:rPr>
        <w:t>Architecture and Construction Materials</w:t>
      </w:r>
      <w:r>
        <w:rPr>
          <w:rFonts w:ascii="Calibri" w:eastAsia="Calibri" w:hAnsi="Calibri" w:cs="Calibri"/>
          <w:sz w:val="20"/>
          <w:szCs w:val="20"/>
        </w:rPr>
        <w:t xml:space="preserve"> – targi materiałów, systemów i urządzeń budowlanych, Security Show – targi branży bezpieczeństwa i ochrony, Lighting Fair – targi oświetleniowe, International Furniture Fair – targi meblarskie i wnętrzarskie</w:t>
      </w:r>
    </w:p>
    <w:p w14:paraId="1B2077AB" w14:textId="77777777" w:rsidR="008444F9" w:rsidRDefault="008444F9" w:rsidP="009C06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wyjeździe mogą wziąć udział przedsiębiorcy spełniające następujące kryteria:</w:t>
      </w:r>
    </w:p>
    <w:p w14:paraId="479B90EB" w14:textId="4511A880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są </w:t>
      </w:r>
      <w:r>
        <w:rPr>
          <w:rFonts w:ascii="Calibri" w:eastAsia="Calibri" w:hAnsi="Calibri" w:cs="Calibri"/>
          <w:sz w:val="22"/>
          <w:szCs w:val="22"/>
          <w:lang w:val="it-IT"/>
        </w:rPr>
        <w:t>mikro, ma</w:t>
      </w:r>
      <w:r>
        <w:rPr>
          <w:rFonts w:ascii="Calibri" w:eastAsia="Calibri" w:hAnsi="Calibri" w:cs="Calibri"/>
          <w:sz w:val="22"/>
          <w:szCs w:val="22"/>
        </w:rPr>
        <w:t>łym lub średnim przedsiębiorstwem w rozumieniu zał. nr 1 do Rozporządzenia Komisji (UE) NR 651/2014 z dnia 17 czerwca 2014 r.</w:t>
      </w:r>
    </w:p>
    <w:p w14:paraId="3613713F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posiadają siedzibę i prowadzą działalność na terenie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</w:t>
      </w:r>
    </w:p>
    <w:p w14:paraId="2C39746D" w14:textId="77777777" w:rsidR="009614BD" w:rsidRDefault="000F175C" w:rsidP="009614B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9614BD">
        <w:rPr>
          <w:rFonts w:ascii="Calibri" w:eastAsia="Calibri" w:hAnsi="Calibri" w:cs="Calibri"/>
          <w:sz w:val="22"/>
          <w:szCs w:val="22"/>
        </w:rPr>
        <w:t xml:space="preserve">        </w:t>
      </w:r>
      <w:r w:rsidR="008444F9" w:rsidRPr="009614BD">
        <w:rPr>
          <w:rFonts w:ascii="Calibri" w:eastAsia="Calibri" w:hAnsi="Calibri" w:cs="Calibri"/>
          <w:sz w:val="22"/>
          <w:szCs w:val="22"/>
        </w:rPr>
        <w:t>- prowadzą działalność zgodną ze specyfiką targ</w:t>
      </w:r>
      <w:r w:rsidR="008444F9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8444F9" w:rsidRPr="009614BD">
        <w:rPr>
          <w:rFonts w:ascii="Calibri" w:eastAsia="Calibri" w:hAnsi="Calibri" w:cs="Calibri"/>
          <w:sz w:val="22"/>
          <w:szCs w:val="22"/>
        </w:rPr>
        <w:t>w</w:t>
      </w:r>
      <w:r w:rsidRPr="009614BD">
        <w:rPr>
          <w:rFonts w:ascii="Calibri" w:eastAsia="Calibri" w:hAnsi="Calibri" w:cs="Calibri"/>
          <w:sz w:val="22"/>
          <w:szCs w:val="22"/>
        </w:rPr>
        <w:t xml:space="preserve"> - </w:t>
      </w:r>
      <w:r w:rsidR="009614BD">
        <w:rPr>
          <w:rFonts w:ascii="Calibri" w:eastAsia="Calibri" w:hAnsi="Calibri" w:cs="Calibri"/>
          <w:i/>
          <w:iCs/>
          <w:sz w:val="20"/>
          <w:szCs w:val="20"/>
        </w:rPr>
        <w:t>Retailtech Japan</w:t>
      </w:r>
      <w:r w:rsidR="009614BD">
        <w:rPr>
          <w:rFonts w:ascii="Calibri" w:eastAsia="Calibri" w:hAnsi="Calibri" w:cs="Calibri"/>
          <w:sz w:val="20"/>
          <w:szCs w:val="20"/>
        </w:rPr>
        <w:t xml:space="preserve"> – targi technologii informatycznych dla handlu detalicznego, </w:t>
      </w:r>
      <w:r w:rsidR="009614BD">
        <w:rPr>
          <w:rFonts w:ascii="Calibri" w:eastAsia="Calibri" w:hAnsi="Calibri" w:cs="Calibri"/>
          <w:i/>
          <w:iCs/>
          <w:sz w:val="20"/>
          <w:szCs w:val="20"/>
        </w:rPr>
        <w:t>Japan Shop</w:t>
      </w:r>
      <w:r w:rsidR="009614BD">
        <w:rPr>
          <w:rFonts w:ascii="Calibri" w:eastAsia="Calibri" w:hAnsi="Calibri" w:cs="Calibri"/>
          <w:sz w:val="20"/>
          <w:szCs w:val="20"/>
        </w:rPr>
        <w:t xml:space="preserve"> – targi systemów i urządzeń sklepowych, </w:t>
      </w:r>
      <w:r w:rsidR="009614BD">
        <w:rPr>
          <w:rFonts w:ascii="Calibri" w:eastAsia="Calibri" w:hAnsi="Calibri" w:cs="Calibri"/>
          <w:i/>
          <w:iCs/>
          <w:sz w:val="20"/>
          <w:szCs w:val="20"/>
        </w:rPr>
        <w:t>Architecture and Construction Materials</w:t>
      </w:r>
      <w:r w:rsidR="009614BD">
        <w:rPr>
          <w:rFonts w:ascii="Calibri" w:eastAsia="Calibri" w:hAnsi="Calibri" w:cs="Calibri"/>
          <w:sz w:val="20"/>
          <w:szCs w:val="20"/>
        </w:rPr>
        <w:t xml:space="preserve"> – targi materiałów, systemów i                 </w:t>
      </w:r>
    </w:p>
    <w:p w14:paraId="02FC1D4B" w14:textId="5A19BFA5" w:rsidR="009614BD" w:rsidRPr="000F175C" w:rsidRDefault="009614BD" w:rsidP="009614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         urządzeń budowlanych, Security Show – targi branży bezpieczeństwa i ochrony, Lighting Fair – targi oświetleniowe, International Furniture Fair – targi meblarskie i wnętrzarskie</w:t>
      </w:r>
    </w:p>
    <w:p w14:paraId="5DF742DF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spełniają kryteria dotyczące korzystania z pomocy publicznej lub pomocy de minimis</w:t>
      </w:r>
    </w:p>
    <w:p w14:paraId="71CD5D0B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podlegają wykluczeniu z ubiegania się </w:t>
      </w:r>
      <w:r w:rsidRPr="00CD595C"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z w:val="22"/>
          <w:szCs w:val="22"/>
        </w:rPr>
        <w:t>środki europejskie</w:t>
      </w:r>
    </w:p>
    <w:p w14:paraId="6E776EBF" w14:textId="5D350ACE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-reprezentanci</w:t>
      </w:r>
      <w:r w:rsidR="009C06F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przedsiębiorc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zgłoszeni do wyjazdu znają język angielski w stopniu umożliwiającym samodzielną prezentację oferty handlowej w trakcie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76E08A0C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-przedsiębiorca posiada wystarczający potencjał marketingowy tj. materiały informacyjne na temat firmy i produktu prezentowanego podczas wyjazdu w języku angielskim lub języku kraju docelowego</w:t>
      </w:r>
    </w:p>
    <w:p w14:paraId="1F1CE785" w14:textId="517A1CED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prezentowany przez przedsiębiorcę produkt/usługa nie podlega wykluczeniu z możliwości ubiegania się o pomoc publiczna na targi</w:t>
      </w:r>
    </w:p>
    <w:p w14:paraId="32EAA838" w14:textId="54B4958D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ma zaległości w regulowaniu zobowiązań wobec </w:t>
      </w:r>
      <w:r w:rsidRPr="00A968B4">
        <w:rPr>
          <w:rFonts w:ascii="Calibri" w:eastAsia="Calibri" w:hAnsi="Calibri" w:cs="Calibri"/>
          <w:sz w:val="22"/>
          <w:szCs w:val="22"/>
        </w:rPr>
        <w:t>Organizatora Wyjazdu</w:t>
      </w:r>
      <w:r>
        <w:rPr>
          <w:rFonts w:ascii="Calibri" w:eastAsia="Calibri" w:hAnsi="Calibri" w:cs="Calibri"/>
          <w:sz w:val="22"/>
          <w:szCs w:val="22"/>
        </w:rPr>
        <w:t xml:space="preserve"> i pozostałych</w:t>
      </w:r>
    </w:p>
    <w:p w14:paraId="6F442A15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 realizujących projekt „Pomorskie Broker Eksportowy. Kompleksowe wsparcie eksportu  w wojew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pomorskim.</w:t>
      </w:r>
    </w:p>
    <w:p w14:paraId="250F5B3F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 raz pierwszy biorą udział w wyjeździe organizowanym przez partner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projektu</w:t>
      </w:r>
    </w:p>
    <w:p w14:paraId="592C3DDA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114DB65B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wyjeździe będzie dla przedsiębiorcy wsparciem udzielanym:</w:t>
      </w:r>
    </w:p>
    <w:p w14:paraId="6D597295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jako pomoc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de minimis</w:t>
      </w:r>
      <w:r>
        <w:rPr>
          <w:rFonts w:ascii="Calibri" w:eastAsia="Calibri" w:hAnsi="Calibri" w:cs="Calibri"/>
          <w:sz w:val="22"/>
          <w:szCs w:val="22"/>
        </w:rPr>
        <w:t xml:space="preserve"> na podstawie rozporządzenia Ministra Infrastruktury i Rozwoju z dnia 19 marca 2015 roku w sprawie udzielania pomocy de minimis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(Dz.U. z 2015 r., poz.488) wydanego w oparciu o rozporządzenie KE nr 1407/2013 z dnia 18.12.2013 r. w sprawie stosowania art.107 i 108 Traktatu o funkcjonowaniu Unii Europejskiej do pomocy de minimis (Dz.U.UE  L 352 z 24.12.2013),</w:t>
      </w:r>
    </w:p>
    <w:p w14:paraId="1B8DC0CE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lub</w:t>
      </w:r>
    </w:p>
    <w:p w14:paraId="282A7049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na podstawie rozporządzenia Ministra Infrastruktury i Rozwoju z dnia 3 września 2015 r. w sprawie udzielania pomocy mikroprzedsiębiorcom, małym i średnim przedsiębiorcom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 (Dz.U. poz.1417), wydanego w oparciu o art. 18 i 19 rozporządzenia KE nr 651/2014 z dnia 17.06.2014 r. uznającego niekt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F226500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2</w:t>
      </w:r>
    </w:p>
    <w:p w14:paraId="6589B1F3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Przedsiębiorca przesyła formularz zgłoszeniowy, dostępny na stronie internetowej </w:t>
      </w:r>
      <w:hyperlink r:id="rId7" w:history="1">
        <w:r>
          <w:rPr>
            <w:rStyle w:val="Hyperlink0"/>
            <w:rFonts w:ascii="Calibri" w:eastAsia="Calibri" w:hAnsi="Calibri" w:cs="Calibri"/>
          </w:rPr>
          <w:t>www.brokereksportowy.pl</w:t>
        </w:r>
      </w:hyperlink>
      <w:r>
        <w:rPr>
          <w:rFonts w:ascii="Calibri" w:eastAsia="Calibri" w:hAnsi="Calibri" w:cs="Calibri"/>
        </w:rPr>
        <w:t xml:space="preserve">  zgodnie z wzorem stanowiącym Załącznik nr 3 do Regulaminu.</w:t>
      </w:r>
    </w:p>
    <w:p w14:paraId="6E7CA857" w14:textId="1D58F2FD" w:rsidR="008444F9" w:rsidRDefault="008444F9" w:rsidP="008444F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24D2E">
        <w:rPr>
          <w:rFonts w:asciiTheme="majorHAnsi" w:eastAsia="Calibri" w:hAnsiTheme="majorHAnsi" w:cstheme="majorHAnsi"/>
          <w:b/>
          <w:bCs/>
        </w:rPr>
        <w:t>Formularz zgłoszeniowy należy skł</w:t>
      </w:r>
      <w:r w:rsidRPr="00A24D2E">
        <w:rPr>
          <w:rFonts w:asciiTheme="majorHAnsi" w:eastAsia="Calibri" w:hAnsiTheme="majorHAnsi" w:cstheme="majorHAnsi"/>
          <w:b/>
          <w:bCs/>
          <w:lang w:val="es-ES_tradnl"/>
        </w:rPr>
        <w:t>ada</w:t>
      </w:r>
      <w:r w:rsidRPr="00A24D2E">
        <w:rPr>
          <w:rFonts w:asciiTheme="majorHAnsi" w:eastAsia="Calibri" w:hAnsiTheme="majorHAnsi" w:cstheme="majorHAnsi"/>
          <w:b/>
          <w:bCs/>
        </w:rPr>
        <w:t xml:space="preserve">ć elektronicznie, poprzez stronę internetową </w:t>
      </w:r>
      <w:hyperlink r:id="rId8" w:history="1">
        <w:r w:rsidRPr="00A24D2E">
          <w:rPr>
            <w:rStyle w:val="Hyperlink0"/>
            <w:rFonts w:asciiTheme="majorHAnsi" w:eastAsia="Calibri" w:hAnsiTheme="majorHAnsi" w:cstheme="majorHAnsi"/>
            <w:b/>
            <w:bCs/>
          </w:rPr>
          <w:t>www.brokereksportowy.pl</w:t>
        </w:r>
      </w:hyperlink>
      <w:r w:rsidR="00793DAE" w:rsidRPr="00A24D2E">
        <w:rPr>
          <w:rStyle w:val="Hyperlink0"/>
          <w:rFonts w:asciiTheme="majorHAnsi" w:eastAsia="Calibri" w:hAnsiTheme="majorHAnsi" w:cstheme="majorHAnsi"/>
          <w:b/>
          <w:bCs/>
        </w:rPr>
        <w:t xml:space="preserve"> </w:t>
      </w:r>
      <w:r w:rsidR="00793DAE" w:rsidRPr="00A24D2E">
        <w:rPr>
          <w:rFonts w:asciiTheme="majorHAnsi" w:hAnsiTheme="majorHAnsi" w:cstheme="majorHAnsi"/>
        </w:rPr>
        <w:t>do dnia</w:t>
      </w:r>
      <w:r w:rsidR="00A24D2E">
        <w:rPr>
          <w:rFonts w:asciiTheme="majorHAnsi" w:eastAsia="Calibri" w:hAnsiTheme="majorHAnsi" w:cstheme="majorHAnsi"/>
          <w:b/>
          <w:bCs/>
        </w:rPr>
        <w:t xml:space="preserve"> </w:t>
      </w:r>
      <w:r w:rsidR="000F175C">
        <w:rPr>
          <w:rFonts w:asciiTheme="majorHAnsi" w:eastAsia="Calibri" w:hAnsiTheme="majorHAnsi" w:cstheme="majorHAnsi"/>
          <w:b/>
          <w:bCs/>
        </w:rPr>
        <w:t>2</w:t>
      </w:r>
      <w:r w:rsidR="005C1115">
        <w:rPr>
          <w:rFonts w:asciiTheme="majorHAnsi" w:eastAsia="Calibri" w:hAnsiTheme="majorHAnsi" w:cstheme="majorHAnsi"/>
          <w:b/>
          <w:bCs/>
        </w:rPr>
        <w:t>3</w:t>
      </w:r>
      <w:r w:rsidR="00A24D2E">
        <w:rPr>
          <w:rFonts w:asciiTheme="majorHAnsi" w:eastAsia="Calibri" w:hAnsiTheme="majorHAnsi" w:cstheme="majorHAnsi"/>
          <w:b/>
          <w:bCs/>
        </w:rPr>
        <w:t>.</w:t>
      </w:r>
      <w:r w:rsidR="00561374">
        <w:rPr>
          <w:rFonts w:asciiTheme="majorHAnsi" w:eastAsia="Calibri" w:hAnsiTheme="majorHAnsi" w:cstheme="majorHAnsi"/>
          <w:b/>
          <w:bCs/>
        </w:rPr>
        <w:t>0</w:t>
      </w:r>
      <w:r w:rsidR="000F175C">
        <w:rPr>
          <w:rFonts w:asciiTheme="majorHAnsi" w:eastAsia="Calibri" w:hAnsiTheme="majorHAnsi" w:cstheme="majorHAnsi"/>
          <w:b/>
          <w:bCs/>
        </w:rPr>
        <w:t>1</w:t>
      </w:r>
      <w:r w:rsidR="00561374">
        <w:rPr>
          <w:rFonts w:asciiTheme="majorHAnsi" w:eastAsia="Calibri" w:hAnsiTheme="majorHAnsi" w:cstheme="majorHAnsi"/>
          <w:b/>
          <w:bCs/>
        </w:rPr>
        <w:t>.</w:t>
      </w:r>
      <w:r w:rsidR="004D5B9E" w:rsidRPr="00A24D2E">
        <w:rPr>
          <w:rFonts w:asciiTheme="majorHAnsi" w:eastAsia="Calibri" w:hAnsiTheme="majorHAnsi" w:cstheme="majorHAnsi"/>
          <w:b/>
          <w:bCs/>
        </w:rPr>
        <w:t>202</w:t>
      </w:r>
      <w:r w:rsidR="000F175C">
        <w:rPr>
          <w:rFonts w:asciiTheme="majorHAnsi" w:eastAsia="Calibri" w:hAnsiTheme="majorHAnsi" w:cstheme="majorHAnsi"/>
          <w:b/>
          <w:bCs/>
        </w:rPr>
        <w:t>3</w:t>
      </w:r>
      <w:r w:rsidR="004D5B9E" w:rsidRPr="00A24D2E">
        <w:rPr>
          <w:rFonts w:asciiTheme="majorHAnsi" w:eastAsia="Calibri" w:hAnsiTheme="majorHAnsi" w:cstheme="majorHAnsi"/>
          <w:b/>
          <w:bCs/>
        </w:rPr>
        <w:t xml:space="preserve"> roku</w:t>
      </w:r>
      <w:r w:rsidR="005C1115">
        <w:rPr>
          <w:rFonts w:ascii="Calibri" w:eastAsia="Calibri" w:hAnsi="Calibri" w:cs="Calibri"/>
          <w:b/>
          <w:bCs/>
        </w:rPr>
        <w:t>, godz 14.00</w:t>
      </w:r>
    </w:p>
    <w:p w14:paraId="3F53157B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t>Nades</w:t>
      </w:r>
      <w:r>
        <w:rPr>
          <w:rFonts w:ascii="Calibri" w:eastAsia="Calibri" w:hAnsi="Calibri" w:cs="Calibri"/>
        </w:rPr>
        <w:t xml:space="preserve">łane formularze zgłoszeniowe oceniane są </w:t>
      </w:r>
      <w:r>
        <w:rPr>
          <w:rFonts w:ascii="Calibri" w:eastAsia="Calibri" w:hAnsi="Calibri" w:cs="Calibri"/>
          <w:lang w:val="es-ES_tradnl"/>
        </w:rPr>
        <w:t>na bie</w:t>
      </w:r>
      <w:r>
        <w:rPr>
          <w:rFonts w:ascii="Calibri" w:eastAsia="Calibri" w:hAnsi="Calibri" w:cs="Calibri"/>
        </w:rPr>
        <w:t>żąco przez komisję konkursową na podstawie szczegółowych kryteri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stanowiących Załącznik nr 1.</w:t>
      </w:r>
    </w:p>
    <w:p w14:paraId="716BDD88" w14:textId="151E7975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pierwszej kolejności kwalifikowani będą przedsiębiorcy,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rzy nie uczestniczyli dotychczas w wyjazdach na targi organizowane w ramach projektu oraz otrzymają najwyższą liczbę punkt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w. </w:t>
      </w:r>
      <w:r w:rsidR="009614BD">
        <w:rPr>
          <w:rFonts w:ascii="Calibri" w:eastAsia="Calibri" w:hAnsi="Calibri" w:cs="Calibri"/>
        </w:rPr>
        <w:t xml:space="preserve">Spośród pozostałych firm pierszeństwo w zakwalifikowaniu do wyjazdu będą miały firmy, które zdobyły największą liczbę punktów i </w:t>
      </w:r>
      <w:r w:rsidR="005C1115">
        <w:rPr>
          <w:rFonts w:ascii="Calibri" w:eastAsia="Calibri" w:hAnsi="Calibri" w:cs="Calibri"/>
        </w:rPr>
        <w:t>skorzystały z wyjazdów organizowanych w ramach projektu najmniejsza ilość razy.</w:t>
      </w:r>
    </w:p>
    <w:p w14:paraId="521EA00B" w14:textId="3789315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udziału w targach zostanie zakwalifikowanych maksymalnie </w:t>
      </w:r>
      <w:r w:rsidR="000F175C">
        <w:rPr>
          <w:rFonts w:ascii="Calibri" w:eastAsia="Calibri" w:hAnsi="Calibri" w:cs="Calibri"/>
        </w:rPr>
        <w:t>6</w:t>
      </w:r>
      <w:r w:rsidR="002522E3">
        <w:rPr>
          <w:rFonts w:ascii="Calibri" w:eastAsia="Calibri" w:hAnsi="Calibri" w:cs="Calibri"/>
        </w:rPr>
        <w:t xml:space="preserve"> przedsiębiorców</w:t>
      </w:r>
      <w:r>
        <w:rPr>
          <w:rFonts w:ascii="Calibri" w:eastAsia="Calibri" w:hAnsi="Calibri" w:cs="Calibri"/>
        </w:rPr>
        <w:t xml:space="preserve">,  w tym nie więcej niż </w:t>
      </w:r>
      <w:r w:rsidR="0056137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przedstawiciel</w:t>
      </w:r>
      <w:r w:rsidR="00561374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reprezentując</w:t>
      </w:r>
      <w:r w:rsidR="00561374">
        <w:rPr>
          <w:rFonts w:ascii="Calibri" w:eastAsia="Calibri" w:hAnsi="Calibri" w:cs="Calibri"/>
        </w:rPr>
        <w:t>ego</w:t>
      </w:r>
      <w:r>
        <w:rPr>
          <w:rFonts w:ascii="Calibri" w:eastAsia="Calibri" w:hAnsi="Calibri" w:cs="Calibri"/>
        </w:rPr>
        <w:t xml:space="preserve"> jednego przedsiębiorcę. PPNT zastrzega sobie prawo do zwiększenia bądź zmniejszenia liczby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oraz do rezygnacji</w:t>
      </w:r>
      <w:r w:rsidR="008E78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 organizacji wyjazdu.</w:t>
      </w:r>
    </w:p>
    <w:p w14:paraId="7BEEA6BA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każdym zakwalifikowanym przedsiębiorcą biorącym udział w targach zawarta zostanie umowa o dofinansowanie udziału w wyjeździe. Wz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 umowy stanowi Załącznik nr 2 do niniejszego regulaminu. Przed podpisaniem umowy przedsiębiorca jest zobowiązany do dostarczenia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niezbędnych do ubiegania się o pomoc de minimis -  Załączniki nr 4,5,6 do niniejszego regulaminu lub przy ubieganiu się o pomoc publiczną Załącznik nr 8 do niniejszego regulaminu.</w:t>
      </w:r>
    </w:p>
    <w:p w14:paraId="0D7F1A85" w14:textId="56A1DD15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Przedsiębiorcy zostaną poinformowani o zakwalifikowaniu do wyjazdu najpóźniej w terminie </w:t>
      </w:r>
      <w:r w:rsidR="007B0B0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dni roboczych od dnia zakończenia naboru. </w:t>
      </w:r>
    </w:p>
    <w:p w14:paraId="602917FD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3</w:t>
      </w:r>
    </w:p>
    <w:p w14:paraId="238A1D2E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Koszty uczestnictwa przedsiębiorcy w wyjeździe na targi obejmują:</w:t>
      </w:r>
    </w:p>
    <w:p w14:paraId="048E2024" w14:textId="5BD72948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koszt przelotu na trasie </w:t>
      </w:r>
      <w:r w:rsidRPr="005E26BA">
        <w:rPr>
          <w:rFonts w:ascii="Calibri" w:eastAsia="Calibri" w:hAnsi="Calibri" w:cs="Calibri"/>
          <w:b/>
          <w:bCs/>
          <w:sz w:val="22"/>
          <w:szCs w:val="22"/>
        </w:rPr>
        <w:t xml:space="preserve">Gdańsk – </w:t>
      </w:r>
      <w:r w:rsidR="000F175C">
        <w:rPr>
          <w:rFonts w:ascii="Calibri" w:eastAsia="Calibri" w:hAnsi="Calibri" w:cs="Calibri"/>
          <w:b/>
          <w:bCs/>
          <w:sz w:val="22"/>
          <w:szCs w:val="22"/>
        </w:rPr>
        <w:t>Toki</w:t>
      </w:r>
      <w:r w:rsidR="009614BD">
        <w:rPr>
          <w:rFonts w:ascii="Calibri" w:eastAsia="Calibri" w:hAnsi="Calibri" w:cs="Calibri"/>
          <w:b/>
          <w:bCs/>
          <w:sz w:val="22"/>
          <w:szCs w:val="22"/>
        </w:rPr>
        <w:t>o</w:t>
      </w:r>
      <w:r w:rsidR="00AF4F54" w:rsidRPr="005E26B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5E26BA">
        <w:rPr>
          <w:rFonts w:ascii="Calibri" w:eastAsia="Calibri" w:hAnsi="Calibri" w:cs="Calibri"/>
          <w:b/>
          <w:bCs/>
          <w:sz w:val="22"/>
          <w:szCs w:val="22"/>
        </w:rPr>
        <w:t>- Gdańsk</w:t>
      </w:r>
    </w:p>
    <w:p w14:paraId="5B73C1EB" w14:textId="77777777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zakwaterowania na miejscu,</w:t>
      </w:r>
    </w:p>
    <w:p w14:paraId="4C0B55A6" w14:textId="20323AB7" w:rsidR="005C1115" w:rsidRDefault="008444F9" w:rsidP="005C1115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</w:t>
      </w:r>
      <w:r w:rsidR="009614BD">
        <w:rPr>
          <w:rFonts w:ascii="Calibri" w:eastAsia="Calibri" w:hAnsi="Calibri" w:cs="Calibri"/>
          <w:sz w:val="22"/>
          <w:szCs w:val="22"/>
        </w:rPr>
        <w:t xml:space="preserve"> </w:t>
      </w:r>
      <w:r w:rsidR="005C1115">
        <w:rPr>
          <w:rFonts w:ascii="Calibri" w:eastAsia="Calibri" w:hAnsi="Calibri" w:cs="Calibri"/>
          <w:sz w:val="22"/>
          <w:szCs w:val="22"/>
        </w:rPr>
        <w:t>wstępu na targi</w:t>
      </w:r>
    </w:p>
    <w:p w14:paraId="42033DB8" w14:textId="14F1EF0C" w:rsidR="005C1115" w:rsidRDefault="005C1115" w:rsidP="005C1115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 przygotowania merytorycznego przed wyjazdem</w:t>
      </w:r>
    </w:p>
    <w:p w14:paraId="68EBEFB8" w14:textId="107F55DB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Szacowany koszt udziału przedsiębiorcy w wyjeździe na targi wynosi </w:t>
      </w:r>
      <w:r w:rsidR="009614BD">
        <w:rPr>
          <w:rFonts w:ascii="Calibri" w:eastAsia="Calibri" w:hAnsi="Calibri" w:cs="Calibri"/>
          <w:b/>
          <w:bCs/>
        </w:rPr>
        <w:t>1</w:t>
      </w:r>
      <w:r w:rsidR="005C1115">
        <w:rPr>
          <w:rFonts w:ascii="Calibri" w:eastAsia="Calibri" w:hAnsi="Calibri" w:cs="Calibri"/>
          <w:b/>
          <w:bCs/>
        </w:rPr>
        <w:t>5</w:t>
      </w:r>
      <w:r w:rsidR="009C06FD" w:rsidRPr="00933947">
        <w:rPr>
          <w:rFonts w:ascii="Calibri" w:eastAsia="Calibri" w:hAnsi="Calibri" w:cs="Calibri"/>
          <w:b/>
          <w:bCs/>
        </w:rPr>
        <w:t>.000</w:t>
      </w:r>
      <w:r w:rsidR="007B0B0F">
        <w:rPr>
          <w:rFonts w:ascii="Calibri" w:eastAsia="Calibri" w:hAnsi="Calibri" w:cs="Calibri"/>
          <w:b/>
        </w:rPr>
        <w:t xml:space="preserve"> </w:t>
      </w:r>
      <w:r w:rsidRPr="00B14F34">
        <w:rPr>
          <w:rFonts w:ascii="Calibri" w:eastAsia="Calibri" w:hAnsi="Calibri" w:cs="Calibri"/>
          <w:b/>
        </w:rPr>
        <w:t xml:space="preserve">zł </w:t>
      </w:r>
      <w:r>
        <w:rPr>
          <w:rFonts w:ascii="Calibri" w:eastAsia="Calibri" w:hAnsi="Calibri" w:cs="Calibri"/>
          <w:b/>
          <w:bCs/>
          <w:lang w:val="it-IT"/>
        </w:rPr>
        <w:t>netto</w:t>
      </w:r>
      <w:r>
        <w:rPr>
          <w:rFonts w:ascii="Calibri" w:eastAsia="Calibri" w:hAnsi="Calibri" w:cs="Calibri"/>
        </w:rPr>
        <w:t>. Ostateczny koszt uczestnictwa w wyjeździe będzie znany po zakończeniu wyjazdu i rozliczeniu wszystkich faktur.</w:t>
      </w:r>
    </w:p>
    <w:p w14:paraId="3E585CC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Maksymalny poziom dofinansowania przedsiębiorcy będzie wynosił:</w:t>
      </w:r>
    </w:p>
    <w:p w14:paraId="5EEB3C11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wskazanych w § 3 pkt 2,  w przypadku skorzystania z pomocy de minimis, </w:t>
      </w:r>
    </w:p>
    <w:p w14:paraId="016C3DDC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wskazanych w § 3 pkt 2 w przypadku skorzystania z pomocy publicznej na udział w targach.</w:t>
      </w:r>
    </w:p>
    <w:p w14:paraId="308DC0B1" w14:textId="77777777" w:rsidR="008444F9" w:rsidRDefault="008444F9" w:rsidP="008444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Koszty udziału przedsiębiorcy nieobjęte dofinansowaniem będą stanowiły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 xml:space="preserve">łasny przedsiębiorcy. </w:t>
      </w:r>
    </w:p>
    <w:p w14:paraId="492620BD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zakończeniu wyjazdu i rozliczeniu wszystkich faktur organizator wystawi:</w:t>
      </w:r>
    </w:p>
    <w:p w14:paraId="56C2E137" w14:textId="6D959A1C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 w:rsidR="009339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uczestnikom będącym czynnymi podatnikami podatku VAT - fakturę VAT z tytułu ostatecznego kosztu uczestnictwa. Faktura będzie obejmowała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>łasny przedsiębiorcy netto plus 23% VAT oraz dofinansowanie netto plus 23% VAT. Przedsiębiorca będzie zobowiązany do zapłaty wkładu własnego wraz z VATem oraz VATu od kwoty dofinansowania.</w:t>
      </w:r>
    </w:p>
    <w:p w14:paraId="0D46E861" w14:textId="1F462893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 w:rsidR="009339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uczestnikom nie będącym czynnymi podatnikami podatku VAT - notę obciążeniową z tytułu wkładu własnego brutto.</w:t>
      </w:r>
    </w:p>
    <w:p w14:paraId="744D8C34" w14:textId="712BBF57" w:rsidR="008444F9" w:rsidRPr="00B14F34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 w:rsidRPr="00B14F34">
        <w:rPr>
          <w:rFonts w:ascii="Calibri" w:eastAsia="Calibri" w:hAnsi="Calibri" w:cs="Calibri"/>
        </w:rPr>
        <w:t xml:space="preserve">Przedsiębiorca jest zobowiązany do pokrycia zaliczki na poczet wkładu własnego na podstawie otrzymanej faktury </w:t>
      </w:r>
      <w:r w:rsidR="007B0B0F">
        <w:rPr>
          <w:rFonts w:ascii="Calibri" w:eastAsia="Calibri" w:hAnsi="Calibri" w:cs="Calibri"/>
        </w:rPr>
        <w:t>proforma</w:t>
      </w:r>
      <w:r w:rsidRPr="00B14F34">
        <w:rPr>
          <w:rFonts w:ascii="Calibri" w:eastAsia="Calibri" w:hAnsi="Calibri" w:cs="Calibri"/>
        </w:rPr>
        <w:t>, nie pó</w:t>
      </w:r>
      <w:r w:rsidR="007B0B0F">
        <w:rPr>
          <w:rFonts w:ascii="Calibri" w:eastAsia="Calibri" w:hAnsi="Calibri" w:cs="Calibri"/>
        </w:rPr>
        <w:t>ź</w:t>
      </w:r>
      <w:r w:rsidRPr="00B14F34">
        <w:rPr>
          <w:rFonts w:ascii="Calibri" w:eastAsia="Calibri" w:hAnsi="Calibri" w:cs="Calibri"/>
        </w:rPr>
        <w:t>niej niż na 3 dni przed planowanym wyjazdem na targi. Brak wpłaty jest jednoznaczny ze skreśleniem z listy uczestników wyjazdu, a umowa w przypadku nie przedłużenia przez Organizatora  terminu na wpłatę,  ulega rozwiązaniu.</w:t>
      </w:r>
    </w:p>
    <w:p w14:paraId="5E08A53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udziału w wyjeździe mniejszej niż pierwotnie zaplanowana liczba przedsiębiorc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w, szacowane koszty udziału przedsiębiorcy podane w  pkt.2 § 3 mogą ulec zmianie, co wpłynie także na wysokość wkładu własnego,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 musi być wniesiony przez uczestnika wyjazdu. Organizator niezwłocznie poinformuje o tym fakcie  zakwalifikowanych do wyjazdu przedsiębiorc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 Jeśli koszt zmieni się o ponad 30% uczestnik wyjazdu będzie miał prawo do rezygnacji z udziału w wyjeździe bez ponoszenia żadnych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</w:t>
      </w:r>
    </w:p>
    <w:p w14:paraId="0CB738C7" w14:textId="6F0F2B5C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dokonuje rozliczenia udziału przedsiębiorcy w targach </w:t>
      </w:r>
      <w:r w:rsidR="005C1115">
        <w:rPr>
          <w:rFonts w:ascii="Calibri" w:eastAsia="Calibri" w:hAnsi="Calibri" w:cs="Calibri"/>
          <w:b/>
          <w:bCs/>
        </w:rPr>
        <w:t xml:space="preserve">w Tokio w dniach 28.02-03.03.2023 </w:t>
      </w:r>
      <w:r>
        <w:rPr>
          <w:rFonts w:ascii="Calibri" w:eastAsia="Calibri" w:hAnsi="Calibri" w:cs="Calibri"/>
        </w:rPr>
        <w:t>po otrzymaniu podpisanej przez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listy obecności oraz listy firm (minimum 25), z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rymi udało im się nawiązać kontakt w trakcie targ</w:t>
      </w:r>
      <w:r>
        <w:rPr>
          <w:rFonts w:ascii="Calibri" w:eastAsia="Calibri" w:hAnsi="Calibri" w:cs="Calibri"/>
          <w:lang w:val="es-ES_tradnl"/>
        </w:rPr>
        <w:t>ó</w:t>
      </w:r>
      <w:r w:rsidR="00C14CB0">
        <w:rPr>
          <w:rFonts w:ascii="Calibri" w:eastAsia="Calibri" w:hAnsi="Calibri" w:cs="Calibri"/>
        </w:rPr>
        <w:t xml:space="preserve">w </w:t>
      </w:r>
      <w:r w:rsidR="008437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Rozliczenie nastąpi na podstawie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obejmujących koszty wskazane w § 3 pkt 1.</w:t>
      </w:r>
    </w:p>
    <w:p w14:paraId="6C09DF3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rezygnacji z udziału w wyjeździe wpłacona zaliczka zostanie zwr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cona przedsiębiorcy. W przypadku poniesienia przez PPNT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związanych z udziałem przedsiębiorcy w targach wpłacona kwota zostanie odpowiednio pomniejszona.</w:t>
      </w:r>
    </w:p>
    <w:p w14:paraId="51C43DC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Wydatki związane z kosztami  ubezpieczenia NNW i zdrowotnego, dietami  pobytowymi, kosztami wyżywienia na miejscu, kosztami przejazd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lokalnych przedsiębiorcy pokrywają </w:t>
      </w:r>
      <w:r w:rsidRPr="00CD595C">
        <w:rPr>
          <w:rFonts w:ascii="Calibri" w:eastAsia="Calibri" w:hAnsi="Calibri" w:cs="Calibri"/>
        </w:rPr>
        <w:t>we w</w:t>
      </w:r>
      <w:r>
        <w:rPr>
          <w:rFonts w:ascii="Calibri" w:eastAsia="Calibri" w:hAnsi="Calibri" w:cs="Calibri"/>
        </w:rPr>
        <w:t>łasnym zakresie.</w:t>
      </w:r>
    </w:p>
    <w:p w14:paraId="7082F98B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4</w:t>
      </w:r>
    </w:p>
    <w:p w14:paraId="6BAC4C2B" w14:textId="0432D4DD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Uczestnicy wyjazdu na targi zobowiązują się </w:t>
      </w:r>
      <w:r>
        <w:rPr>
          <w:rFonts w:ascii="Calibri" w:eastAsia="Calibri" w:hAnsi="Calibri" w:cs="Calibri"/>
          <w:sz w:val="22"/>
          <w:szCs w:val="22"/>
          <w:lang w:val="pt-PT"/>
        </w:rPr>
        <w:t>do pe</w:t>
      </w:r>
      <w:r>
        <w:rPr>
          <w:rFonts w:ascii="Calibri" w:eastAsia="Calibri" w:hAnsi="Calibri" w:cs="Calibri"/>
          <w:sz w:val="22"/>
          <w:szCs w:val="22"/>
        </w:rPr>
        <w:t>łnego uczestnictwa w programie wyjazdu, do przestrzegania postanowień niniejszego regulaminu</w:t>
      </w:r>
      <w:r w:rsidR="003A490E">
        <w:rPr>
          <w:rFonts w:ascii="Calibri" w:eastAsia="Calibri" w:hAnsi="Calibri" w:cs="Calibri"/>
          <w:sz w:val="22"/>
          <w:szCs w:val="22"/>
        </w:rPr>
        <w:t>, regulaminu organizatora targów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FA1421">
        <w:rPr>
          <w:rFonts w:ascii="Calibri" w:eastAsia="Calibri" w:hAnsi="Calibri" w:cs="Calibri"/>
          <w:sz w:val="22"/>
          <w:szCs w:val="22"/>
        </w:rPr>
        <w:t>wytycznych dotyczących zasad podróży i wjazdu do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5C1115">
        <w:rPr>
          <w:rFonts w:ascii="Calibri" w:eastAsia="Calibri" w:hAnsi="Calibri" w:cs="Calibri"/>
          <w:b/>
          <w:bCs/>
          <w:sz w:val="22"/>
          <w:szCs w:val="22"/>
        </w:rPr>
        <w:t>Japonii</w:t>
      </w:r>
      <w:r w:rsidRPr="0093394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 postanowień umowy.</w:t>
      </w:r>
    </w:p>
    <w:p w14:paraId="4BF3056E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Przedsiębiorca przesyłając zgłoszenie udziału w targach oraz podpisując umowę oświadcza, że:</w:t>
      </w:r>
    </w:p>
    <w:p w14:paraId="452437E2" w14:textId="002A008A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wszystkie informację przekazane w zgłoszeniu do udziału w </w:t>
      </w:r>
      <w:r w:rsidR="00E325F3">
        <w:rPr>
          <w:rFonts w:ascii="Calibri" w:eastAsia="Calibri" w:hAnsi="Calibri" w:cs="Calibri"/>
          <w:sz w:val="22"/>
          <w:szCs w:val="22"/>
        </w:rPr>
        <w:t>targach</w:t>
      </w:r>
      <w:r>
        <w:rPr>
          <w:rFonts w:ascii="Calibri" w:eastAsia="Calibri" w:hAnsi="Calibri" w:cs="Calibri"/>
          <w:sz w:val="22"/>
          <w:szCs w:val="22"/>
        </w:rPr>
        <w:t xml:space="preserve"> są zgodne z prawdą.</w:t>
      </w:r>
    </w:p>
    <w:p w14:paraId="1980BAA9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Uczestnikowi wyjazdu udzielane jest dofinansowanie ze środk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Regionalnego Programu Operacyjnego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na lata 2014-2020. Dzień zawarcia umowy o dofinansowanie udziału w wyjeździe na targi  jest dniem udzielenia pomocy de minimis lub pomocy publicznej.  Na potwierdzenie wysokości udzielonej pomocy de minimis  przedsiębiorca  otrzyma zaświadczenie o pomocy de minimis.</w:t>
      </w:r>
    </w:p>
    <w:p w14:paraId="7A85ABE6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 przypadku zmiany wartości udzielonego dofinansowania po ostatecznym rozliczeniu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uczestnictwa w targach, PPNT wystawi korektę zaświadczenia o  udzielonej pomocy de minimis.</w:t>
      </w:r>
    </w:p>
    <w:p w14:paraId="752093D5" w14:textId="1A3EEA4F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 w:rsidR="0093394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 przypadku wykorzystania przez przedsiębiorcę limitu pomocy de minimis zgodnie z rozporządzeniem Ministra Infrastruktury i Rozwoju z dnia 19 marca 2015 roku w sprawie udzielania pomocy de minimis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(Dz.U. z 2015 r., poz.</w:t>
      </w:r>
      <w:r w:rsidR="009C06F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488) przedsiębiorca skorzysta w pomocy publicznej na podstawie rozporządzenia Ministra Infrastruktury i Rozwoju z dnia 3 września 2015 r. w sprawie udzielania pomocy mikroprzedsiębiorcom, małym i średnim przedsiębiorca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 (Dz.U. poz.1417), wydanego w oparciu o art. 18 i 19 rozporządzenia KE nr 651/2014 z dnia 17.06.2014 r. uznającego niekt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DD44730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Przedsiębiorcy,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rzy wezmą udział w wyjeździe są zobowią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zani do: </w:t>
      </w:r>
    </w:p>
    <w:p w14:paraId="53BC0388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informowania, ze wyjazd na targi został sfinansowany w ramach projektu „Pomorski Broker Eksportowy. Kompleksowy system wspierania eksportu w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pomorskim” w ramach Regionalnego Programu Operacyjnego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na lata 2014-2020,</w:t>
      </w:r>
    </w:p>
    <w:p w14:paraId="6EE0656D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wypełnienia ankiety dot. rezultat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skorzystania ze wsparcia.</w:t>
      </w:r>
    </w:p>
    <w:p w14:paraId="319FEB74" w14:textId="0583DCDF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przekazania PPNT listy firm (min. 25),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rymi przedsiębiorca nawiązał kontakt podczas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2EBCF762" w14:textId="2BF990BC" w:rsidR="00312FB1" w:rsidRPr="00312FB1" w:rsidRDefault="00312FB1" w:rsidP="00312FB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12FB1">
        <w:rPr>
          <w:rFonts w:asciiTheme="majorHAnsi" w:eastAsia="Calibri" w:hAnsiTheme="majorHAnsi" w:cstheme="majorHAnsi"/>
          <w:sz w:val="22"/>
          <w:szCs w:val="22"/>
        </w:rPr>
        <w:t xml:space="preserve">7. </w:t>
      </w:r>
      <w:r w:rsidR="000149D8" w:rsidRPr="00312FB1">
        <w:rPr>
          <w:rFonts w:asciiTheme="majorHAnsi" w:hAnsiTheme="majorHAnsi" w:cstheme="majorHAnsi"/>
          <w:sz w:val="22"/>
          <w:szCs w:val="22"/>
        </w:rPr>
        <w:t>Przedsiębiorca</w:t>
      </w:r>
      <w:r w:rsidR="000149D8" w:rsidRPr="00312F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149D8" w:rsidRPr="00312FB1">
        <w:rPr>
          <w:rFonts w:asciiTheme="majorHAnsi" w:hAnsiTheme="majorHAnsi" w:cstheme="majorHAnsi"/>
          <w:sz w:val="22"/>
          <w:szCs w:val="22"/>
        </w:rPr>
        <w:t>oraz jego pracownicy zobowiązani są do</w:t>
      </w:r>
      <w:r w:rsidR="009C06FD">
        <w:rPr>
          <w:rFonts w:asciiTheme="majorHAnsi" w:hAnsiTheme="majorHAnsi" w:cstheme="majorHAnsi"/>
          <w:sz w:val="22"/>
          <w:szCs w:val="22"/>
        </w:rPr>
        <w:t xml:space="preserve"> </w:t>
      </w:r>
      <w:r w:rsidR="000149D8" w:rsidRPr="00312FB1">
        <w:rPr>
          <w:rFonts w:asciiTheme="majorHAnsi" w:hAnsiTheme="majorHAnsi" w:cstheme="majorHAnsi"/>
          <w:sz w:val="22"/>
          <w:szCs w:val="22"/>
        </w:rPr>
        <w:t>bezwzględnego przestrzegania i dostosowania się do obwiązujących przepisów związanych ze zwalczaniem zakażenia wirusem SARS-CoV-2, obowiązujących na terenie</w:t>
      </w:r>
      <w:r w:rsidR="009C06FD">
        <w:rPr>
          <w:rFonts w:asciiTheme="majorHAnsi" w:hAnsiTheme="majorHAnsi" w:cstheme="majorHAnsi"/>
          <w:sz w:val="22"/>
          <w:szCs w:val="22"/>
        </w:rPr>
        <w:t xml:space="preserve"> </w:t>
      </w:r>
      <w:r w:rsidR="005C1115">
        <w:rPr>
          <w:rFonts w:asciiTheme="majorHAnsi" w:hAnsiTheme="majorHAnsi" w:cstheme="majorHAnsi"/>
          <w:b/>
          <w:bCs/>
          <w:sz w:val="22"/>
          <w:szCs w:val="22"/>
        </w:rPr>
        <w:t>Japonii</w:t>
      </w:r>
      <w:r w:rsidR="000149D8" w:rsidRPr="00312FB1">
        <w:rPr>
          <w:rFonts w:asciiTheme="majorHAnsi" w:hAnsiTheme="majorHAnsi" w:cstheme="majorHAnsi"/>
          <w:sz w:val="22"/>
          <w:szCs w:val="22"/>
        </w:rPr>
        <w:t xml:space="preserve"> oraz obiektach targowych i hotelowych, a także na lotniskach i samolotach przewoźnika.</w:t>
      </w:r>
      <w:r w:rsidR="000149D8">
        <w:rPr>
          <w:rFonts w:asciiTheme="majorHAnsi" w:hAnsiTheme="majorHAnsi" w:cstheme="majorHAnsi"/>
          <w:sz w:val="22"/>
          <w:szCs w:val="22"/>
        </w:rPr>
        <w:t xml:space="preserve"> </w:t>
      </w:r>
      <w:r w:rsidR="000149D8" w:rsidRPr="000D1DE6">
        <w:rPr>
          <w:rFonts w:asciiTheme="majorHAnsi" w:hAnsiTheme="majorHAnsi" w:cstheme="majorHAnsi"/>
          <w:sz w:val="22"/>
          <w:szCs w:val="22"/>
        </w:rPr>
        <w:t>Przedsiębiorca zobowiązuje się do wytypowania do udziału w targach przedstawicieli spełniających wymogi sanitarne</w:t>
      </w:r>
      <w:r w:rsidR="00D76E26">
        <w:rPr>
          <w:rFonts w:asciiTheme="majorHAnsi" w:hAnsiTheme="majorHAnsi" w:cstheme="majorHAnsi"/>
          <w:sz w:val="22"/>
          <w:szCs w:val="22"/>
        </w:rPr>
        <w:t xml:space="preserve"> obowiązujące w </w:t>
      </w:r>
      <w:r w:rsidR="005C1115">
        <w:rPr>
          <w:rFonts w:asciiTheme="majorHAnsi" w:hAnsiTheme="majorHAnsi" w:cstheme="majorHAnsi"/>
          <w:sz w:val="22"/>
          <w:szCs w:val="22"/>
        </w:rPr>
        <w:t>Japonii.</w:t>
      </w:r>
    </w:p>
    <w:p w14:paraId="5F18877F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Załączniki:</w:t>
      </w:r>
    </w:p>
    <w:p w14:paraId="4B13027B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1 –  Kryteria oceny ofert przedsiębiorstw do udziału w wyjeździe na targi </w:t>
      </w:r>
    </w:p>
    <w:p w14:paraId="3352FF60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2 –  </w:t>
      </w:r>
      <w:r>
        <w:rPr>
          <w:rFonts w:ascii="Calibri" w:eastAsia="Calibri" w:hAnsi="Calibri" w:cs="Calibri"/>
          <w:lang w:val="en-US"/>
        </w:rPr>
        <w:t>Wz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 umowy </w:t>
      </w:r>
    </w:p>
    <w:p w14:paraId="121BE5C9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3 –  Formularz zgłoszeniowy</w:t>
      </w:r>
    </w:p>
    <w:p w14:paraId="534B16AD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4 –  Oświadczenie o otrzymanej pomocy de minimis</w:t>
      </w:r>
    </w:p>
    <w:p w14:paraId="02B1CFB5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5 –   Formularz informacji przedstawianych przy ubieganiu się o pomoc de minimis </w:t>
      </w:r>
    </w:p>
    <w:p w14:paraId="7A79F298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6  –  Oświadczenie aktualizujące podmiotu ubiegającego się o pomoc de minimis.</w:t>
      </w:r>
    </w:p>
    <w:p w14:paraId="335CB8FE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7 –  Oświadczenie o kwalifikowalności podatku VAT</w:t>
      </w:r>
    </w:p>
    <w:p w14:paraId="0731B7ED" w14:textId="3866E7E0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8 – </w:t>
      </w:r>
      <w:r w:rsidR="000149D8">
        <w:rPr>
          <w:rFonts w:ascii="Calibri" w:eastAsia="Calibri" w:hAnsi="Calibri" w:cs="Calibri"/>
        </w:rPr>
        <w:t>Oświadczenie o statusie MŚP</w:t>
      </w:r>
    </w:p>
    <w:p w14:paraId="5EDA4C8C" w14:textId="26A3F2C9" w:rsidR="00D856EE" w:rsidRDefault="00D856EE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9 - </w:t>
      </w:r>
      <w:r w:rsidRPr="00D856EE">
        <w:rPr>
          <w:rFonts w:ascii="Calibri" w:eastAsia="Calibri" w:hAnsi="Calibri" w:cs="Calibri"/>
        </w:rPr>
        <w:t>Oświadczenie o zachowaniu ograniczeń, nakazów i zakazów związanych z wystąpieniem COVID-19</w:t>
      </w:r>
    </w:p>
    <w:p w14:paraId="1969B5CC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7701D84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3291296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BB0932" w14:textId="77777777" w:rsidR="008444F9" w:rsidRDefault="008444F9" w:rsidP="008444F9">
      <w:pPr>
        <w:spacing w:line="360" w:lineRule="auto"/>
      </w:pPr>
    </w:p>
    <w:p w14:paraId="5289A24E" w14:textId="77777777" w:rsidR="002D26FC" w:rsidRPr="005334C4" w:rsidRDefault="002D26FC" w:rsidP="005334C4"/>
    <w:sectPr w:rsidR="002D26FC" w:rsidRPr="005334C4" w:rsidSect="00427390">
      <w:headerReference w:type="default" r:id="rId9"/>
      <w:footerReference w:type="default" r:id="rId10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31C" w14:textId="77777777" w:rsidR="00265E7C" w:rsidRDefault="00265E7C" w:rsidP="00C24113">
      <w:r>
        <w:separator/>
      </w:r>
    </w:p>
  </w:endnote>
  <w:endnote w:type="continuationSeparator" w:id="0">
    <w:p w14:paraId="1115F42D" w14:textId="77777777" w:rsidR="00265E7C" w:rsidRDefault="00265E7C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O8YA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DD8" w14:textId="77777777" w:rsidR="00265E7C" w:rsidRDefault="00265E7C" w:rsidP="00C24113">
      <w:r>
        <w:separator/>
      </w:r>
    </w:p>
  </w:footnote>
  <w:footnote w:type="continuationSeparator" w:id="0">
    <w:p w14:paraId="22661303" w14:textId="77777777" w:rsidR="00265E7C" w:rsidRDefault="00265E7C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856"/>
    <w:multiLevelType w:val="hybridMultilevel"/>
    <w:tmpl w:val="5ADAF7F0"/>
    <w:numStyleLink w:val="Zaimportowanystyl2"/>
  </w:abstractNum>
  <w:abstractNum w:abstractNumId="1" w15:restartNumberingAfterBreak="0">
    <w:nsid w:val="1652763B"/>
    <w:multiLevelType w:val="hybridMultilevel"/>
    <w:tmpl w:val="2C981644"/>
    <w:numStyleLink w:val="Zaimportowanystyl3"/>
  </w:abstractNum>
  <w:abstractNum w:abstractNumId="2" w15:restartNumberingAfterBreak="0">
    <w:nsid w:val="2B5B6CFE"/>
    <w:multiLevelType w:val="hybridMultilevel"/>
    <w:tmpl w:val="5ADAF7F0"/>
    <w:styleLink w:val="Zaimportowanystyl2"/>
    <w:lvl w:ilvl="0" w:tplc="35EAD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6E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C09F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4CF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584C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8CFA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503C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40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64B1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6273A5D"/>
    <w:multiLevelType w:val="hybridMultilevel"/>
    <w:tmpl w:val="943C6498"/>
    <w:styleLink w:val="Zaimportowanystyl4"/>
    <w:lvl w:ilvl="0" w:tplc="8F122496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2CC6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08C018">
      <w:start w:val="1"/>
      <w:numFmt w:val="lowerRoman"/>
      <w:lvlText w:val="%3."/>
      <w:lvlJc w:val="left"/>
      <w:pPr>
        <w:ind w:left="250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204DCE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C6C6B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00CB80">
      <w:start w:val="1"/>
      <w:numFmt w:val="lowerRoman"/>
      <w:lvlText w:val="%6."/>
      <w:lvlJc w:val="left"/>
      <w:pPr>
        <w:ind w:left="466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4653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5E1EAA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EF920">
      <w:start w:val="1"/>
      <w:numFmt w:val="lowerRoman"/>
      <w:lvlText w:val="%9."/>
      <w:lvlJc w:val="left"/>
      <w:pPr>
        <w:ind w:left="68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CA23C1"/>
    <w:multiLevelType w:val="hybridMultilevel"/>
    <w:tmpl w:val="9AB46FC2"/>
    <w:styleLink w:val="Zaimportowanystyl5"/>
    <w:lvl w:ilvl="0" w:tplc="EC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69F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2647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D8AD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C85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8295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9ABF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6000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C470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AD20BF0"/>
    <w:multiLevelType w:val="hybridMultilevel"/>
    <w:tmpl w:val="2C981644"/>
    <w:styleLink w:val="Zaimportowanystyl3"/>
    <w:lvl w:ilvl="0" w:tplc="A2006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45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C0C4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E8DA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5622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D650F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F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7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7CEC1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296442"/>
    <w:multiLevelType w:val="hybridMultilevel"/>
    <w:tmpl w:val="EEC48128"/>
    <w:styleLink w:val="Zaimportowanystyl1"/>
    <w:lvl w:ilvl="0" w:tplc="5E36D3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1E06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56D3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C1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B458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8B60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25B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2C3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A3FE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5430E3E"/>
    <w:multiLevelType w:val="hybridMultilevel"/>
    <w:tmpl w:val="EEC48128"/>
    <w:numStyleLink w:val="Zaimportowanystyl1"/>
  </w:abstractNum>
  <w:abstractNum w:abstractNumId="8" w15:restartNumberingAfterBreak="0">
    <w:nsid w:val="656B7B3E"/>
    <w:multiLevelType w:val="hybridMultilevel"/>
    <w:tmpl w:val="9AB46FC2"/>
    <w:numStyleLink w:val="Zaimportowanystyl5"/>
  </w:abstractNum>
  <w:abstractNum w:abstractNumId="9" w15:restartNumberingAfterBreak="0">
    <w:nsid w:val="70D8714A"/>
    <w:multiLevelType w:val="hybridMultilevel"/>
    <w:tmpl w:val="943C6498"/>
    <w:numStyleLink w:val="Zaimportowanystyl4"/>
  </w:abstractNum>
  <w:abstractNum w:abstractNumId="10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26406">
    <w:abstractNumId w:val="10"/>
  </w:num>
  <w:num w:numId="2" w16cid:durableId="1707872172">
    <w:abstractNumId w:val="6"/>
  </w:num>
  <w:num w:numId="3" w16cid:durableId="486942433">
    <w:abstractNumId w:val="7"/>
  </w:num>
  <w:num w:numId="4" w16cid:durableId="1757752582">
    <w:abstractNumId w:val="2"/>
  </w:num>
  <w:num w:numId="5" w16cid:durableId="484273962">
    <w:abstractNumId w:val="0"/>
  </w:num>
  <w:num w:numId="6" w16cid:durableId="1165586013">
    <w:abstractNumId w:val="0"/>
    <w:lvlOverride w:ilvl="0">
      <w:lvl w:ilvl="0" w:tplc="CA4C6C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0CCEF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DAE738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0EB68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8C44E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3ECAD4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B42A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6AE5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0F01C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65057251">
    <w:abstractNumId w:val="5"/>
  </w:num>
  <w:num w:numId="8" w16cid:durableId="2027781545">
    <w:abstractNumId w:val="1"/>
  </w:num>
  <w:num w:numId="9" w16cid:durableId="1586763771">
    <w:abstractNumId w:val="3"/>
  </w:num>
  <w:num w:numId="10" w16cid:durableId="871384625">
    <w:abstractNumId w:val="9"/>
  </w:num>
  <w:num w:numId="11" w16cid:durableId="1036806600">
    <w:abstractNumId w:val="1"/>
    <w:lvlOverride w:ilvl="0">
      <w:startOverride w:val="4"/>
    </w:lvlOverride>
  </w:num>
  <w:num w:numId="12" w16cid:durableId="349378953">
    <w:abstractNumId w:val="4"/>
  </w:num>
  <w:num w:numId="13" w16cid:durableId="2113163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149D8"/>
    <w:rsid w:val="00025D89"/>
    <w:rsid w:val="000825ED"/>
    <w:rsid w:val="000A2387"/>
    <w:rsid w:val="000A3D33"/>
    <w:rsid w:val="000D1DE6"/>
    <w:rsid w:val="000F175C"/>
    <w:rsid w:val="00196ADD"/>
    <w:rsid w:val="00206F30"/>
    <w:rsid w:val="002522E3"/>
    <w:rsid w:val="00265E7C"/>
    <w:rsid w:val="002D26FC"/>
    <w:rsid w:val="00312FB1"/>
    <w:rsid w:val="00351A04"/>
    <w:rsid w:val="003577C5"/>
    <w:rsid w:val="003A490E"/>
    <w:rsid w:val="00427390"/>
    <w:rsid w:val="004C1A04"/>
    <w:rsid w:val="004D5B9E"/>
    <w:rsid w:val="005334C4"/>
    <w:rsid w:val="00561374"/>
    <w:rsid w:val="00567080"/>
    <w:rsid w:val="005C1115"/>
    <w:rsid w:val="005C69EB"/>
    <w:rsid w:val="005E26BA"/>
    <w:rsid w:val="005F2AF1"/>
    <w:rsid w:val="00637E06"/>
    <w:rsid w:val="00793DAE"/>
    <w:rsid w:val="007A400C"/>
    <w:rsid w:val="007B0B0F"/>
    <w:rsid w:val="0084370A"/>
    <w:rsid w:val="008444F9"/>
    <w:rsid w:val="008C5329"/>
    <w:rsid w:val="008D3143"/>
    <w:rsid w:val="008E78E6"/>
    <w:rsid w:val="00922BA0"/>
    <w:rsid w:val="00932756"/>
    <w:rsid w:val="00933947"/>
    <w:rsid w:val="009614BD"/>
    <w:rsid w:val="009C06FD"/>
    <w:rsid w:val="00A24D2E"/>
    <w:rsid w:val="00AC341D"/>
    <w:rsid w:val="00AF4F54"/>
    <w:rsid w:val="00B40C43"/>
    <w:rsid w:val="00B76FE4"/>
    <w:rsid w:val="00C03675"/>
    <w:rsid w:val="00C14CB0"/>
    <w:rsid w:val="00C24113"/>
    <w:rsid w:val="00C72129"/>
    <w:rsid w:val="00CA7B1F"/>
    <w:rsid w:val="00CD3422"/>
    <w:rsid w:val="00CE624F"/>
    <w:rsid w:val="00D76E26"/>
    <w:rsid w:val="00D856EE"/>
    <w:rsid w:val="00E322C6"/>
    <w:rsid w:val="00E325F3"/>
    <w:rsid w:val="00E44F7C"/>
    <w:rsid w:val="00E61F69"/>
    <w:rsid w:val="00E80699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rsid w:val="008444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8444F9"/>
    <w:pPr>
      <w:numPr>
        <w:numId w:val="2"/>
      </w:numPr>
    </w:pPr>
  </w:style>
  <w:style w:type="numbering" w:customStyle="1" w:styleId="Zaimportowanystyl2">
    <w:name w:val="Zaimportowany styl 2"/>
    <w:rsid w:val="008444F9"/>
    <w:pPr>
      <w:numPr>
        <w:numId w:val="4"/>
      </w:numPr>
    </w:pPr>
  </w:style>
  <w:style w:type="character" w:customStyle="1" w:styleId="Hyperlink0">
    <w:name w:val="Hyperlink.0"/>
    <w:basedOn w:val="Hipercze"/>
    <w:rsid w:val="008444F9"/>
    <w:rPr>
      <w:color w:val="0000FF"/>
      <w:u w:val="single" w:color="0000FF"/>
    </w:rPr>
  </w:style>
  <w:style w:type="numbering" w:customStyle="1" w:styleId="Zaimportowanystyl3">
    <w:name w:val="Zaimportowany styl 3"/>
    <w:rsid w:val="008444F9"/>
    <w:pPr>
      <w:numPr>
        <w:numId w:val="7"/>
      </w:numPr>
    </w:pPr>
  </w:style>
  <w:style w:type="numbering" w:customStyle="1" w:styleId="Zaimportowanystyl4">
    <w:name w:val="Zaimportowany styl 4"/>
    <w:rsid w:val="008444F9"/>
    <w:pPr>
      <w:numPr>
        <w:numId w:val="9"/>
      </w:numPr>
    </w:pPr>
  </w:style>
  <w:style w:type="numbering" w:customStyle="1" w:styleId="Zaimportowanystyl5">
    <w:name w:val="Zaimportowany styl 5"/>
    <w:rsid w:val="008444F9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8444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eksport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eksportow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20</cp:revision>
  <cp:lastPrinted>2017-03-08T14:43:00Z</cp:lastPrinted>
  <dcterms:created xsi:type="dcterms:W3CDTF">2021-06-08T09:37:00Z</dcterms:created>
  <dcterms:modified xsi:type="dcterms:W3CDTF">2023-01-13T14:04:00Z</dcterms:modified>
</cp:coreProperties>
</file>