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1E4C96BA" w14:textId="6F854305" w:rsidR="0002187E" w:rsidRPr="00204727" w:rsidRDefault="0002187E" w:rsidP="0002187E">
      <w:pPr>
        <w:jc w:val="center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do udziału w wyjeździe na targi</w:t>
      </w:r>
      <w:r w:rsidR="003337B8"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04727">
        <w:rPr>
          <w:rFonts w:asciiTheme="majorHAnsi" w:hAnsiTheme="majorHAnsi" w:cstheme="majorHAnsi"/>
          <w:b/>
          <w:bCs/>
          <w:sz w:val="22"/>
          <w:szCs w:val="22"/>
        </w:rPr>
        <w:t>BIG 5</w:t>
      </w:r>
    </w:p>
    <w:p w14:paraId="0D9BE57B" w14:textId="52171C6D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204727">
        <w:rPr>
          <w:rFonts w:asciiTheme="majorHAnsi" w:hAnsiTheme="majorHAnsi" w:cstheme="majorHAnsi"/>
          <w:b/>
          <w:sz w:val="22"/>
          <w:szCs w:val="22"/>
        </w:rPr>
        <w:t>kt</w:t>
      </w:r>
      <w:proofErr w:type="spellEnd"/>
      <w:r w:rsidRPr="00204727">
        <w:rPr>
          <w:rFonts w:asciiTheme="majorHAnsi" w:hAnsiTheme="majorHAnsi" w:cstheme="majorHAnsi"/>
          <w:b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re odbędą się w </w:t>
      </w:r>
      <w:r w:rsidR="003337B8" w:rsidRPr="00204727">
        <w:rPr>
          <w:rFonts w:asciiTheme="majorHAnsi" w:hAnsiTheme="majorHAnsi" w:cstheme="majorHAnsi"/>
          <w:b/>
          <w:sz w:val="22"/>
          <w:szCs w:val="22"/>
        </w:rPr>
        <w:t>Dubaju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w dniach  </w:t>
      </w:r>
      <w:r w:rsidR="00204727">
        <w:rPr>
          <w:rFonts w:asciiTheme="majorHAnsi" w:hAnsiTheme="majorHAnsi" w:cstheme="majorHAnsi"/>
          <w:b/>
          <w:sz w:val="22"/>
          <w:szCs w:val="22"/>
        </w:rPr>
        <w:t>12-15 września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3337B8" w:rsidRPr="00204727">
        <w:rPr>
          <w:rFonts w:asciiTheme="majorHAnsi" w:hAnsiTheme="majorHAnsi" w:cstheme="majorHAnsi"/>
          <w:b/>
          <w:sz w:val="22"/>
          <w:szCs w:val="22"/>
        </w:rPr>
        <w:t>1</w:t>
      </w:r>
    </w:p>
    <w:p w14:paraId="48B34DB5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Pomorski Broker Eksportowy. Kompleksowy system wspierania eksportu w </w:t>
      </w:r>
      <w:proofErr w:type="spellStart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</w:t>
      </w:r>
      <w:proofErr w:type="spellEnd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pomorskim</w:t>
      </w:r>
      <w:r w:rsidRPr="00204727">
        <w:rPr>
          <w:rFonts w:asciiTheme="majorHAnsi" w:hAnsiTheme="majorHAnsi" w:cstheme="majorHAnsi"/>
          <w:sz w:val="22"/>
          <w:szCs w:val="22"/>
        </w:rPr>
        <w:t xml:space="preserve">” współfinansowanego ze 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środk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 xml:space="preserve">w Unii Europejskiej – Europejskiego Funduszu Rozwoju Regionalnego w ramach Regionalnego Programu Operacyjnego 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dztwa</w:t>
      </w:r>
      <w:proofErr w:type="spellEnd"/>
      <w:r w:rsidRPr="00204727">
        <w:rPr>
          <w:rFonts w:asciiTheme="majorHAnsi" w:hAnsiTheme="majorHAnsi" w:cstheme="majorHAnsi"/>
          <w:sz w:val="22"/>
          <w:szCs w:val="22"/>
        </w:rPr>
        <w:t xml:space="preserve">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204727">
        <w:rPr>
          <w:rFonts w:asciiTheme="majorHAnsi" w:hAnsiTheme="majorHAnsi" w:cstheme="majorHAnsi"/>
          <w:sz w:val="22"/>
          <w:szCs w:val="22"/>
          <w:lang w:val="de-DE"/>
        </w:rPr>
        <w:t>Adres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de-DE"/>
        </w:rPr>
        <w:t xml:space="preserve">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na dzień złożenia wniosku status podmiotu zarejestrowanego we właściwym rejestrze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przedsiębiorc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siedzibę lub główne miejsce wykonywania działalności na terenie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dztwa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nie podlega wykluczeniu z możliwości ubiegania się o dofinansowanie ze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środk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prezentowany przez przedsiębiorcę produkt/usługa nie podlega wykluczeniu z możliwości ubiegania się o pomoc publiczną na targi (rozporządzenie nr 651/2014) oraz pomocy de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minimis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lastRenderedPageBreak/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kt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nagr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Proeksport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32756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2</cp:revision>
  <cp:lastPrinted>2017-03-08T14:43:00Z</cp:lastPrinted>
  <dcterms:created xsi:type="dcterms:W3CDTF">2021-06-08T10:01:00Z</dcterms:created>
  <dcterms:modified xsi:type="dcterms:W3CDTF">2021-06-08T10:01:00Z</dcterms:modified>
</cp:coreProperties>
</file>