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068C" w14:textId="2E700E30" w:rsidR="00646783" w:rsidRPr="00351052" w:rsidRDefault="00583328" w:rsidP="00595CF8">
      <w:pPr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Załącznik nr 1 </w:t>
      </w:r>
      <w:r w:rsidRPr="00351052">
        <w:rPr>
          <w:rFonts w:ascii="Calibri" w:hAnsi="Calibri"/>
          <w:b/>
          <w:bCs/>
          <w:sz w:val="20"/>
          <w:szCs w:val="20"/>
        </w:rPr>
        <w:t xml:space="preserve">do Regulaminu - Kryteria wyboru przedsiębiorców do udziału </w:t>
      </w:r>
      <w:r w:rsidR="009B1862" w:rsidRPr="00351052">
        <w:rPr>
          <w:rFonts w:ascii="Calibri" w:hAnsi="Calibri"/>
          <w:b/>
          <w:bCs/>
          <w:sz w:val="20"/>
          <w:szCs w:val="20"/>
        </w:rPr>
        <w:br/>
        <w:t>w</w:t>
      </w:r>
      <w:r w:rsidR="00B54E5A" w:rsidRPr="00351052">
        <w:rPr>
          <w:rFonts w:ascii="Calibri" w:hAnsi="Calibri"/>
          <w:b/>
          <w:bCs/>
          <w:sz w:val="20"/>
          <w:szCs w:val="20"/>
        </w:rPr>
        <w:t xml:space="preserve"> targach</w:t>
      </w:r>
      <w:r w:rsidR="009B1862" w:rsidRPr="00351052">
        <w:rPr>
          <w:rFonts w:ascii="Calibri" w:hAnsi="Calibri"/>
          <w:b/>
          <w:bCs/>
          <w:sz w:val="20"/>
          <w:szCs w:val="20"/>
        </w:rPr>
        <w:t xml:space="preserve"> </w:t>
      </w:r>
      <w:r w:rsidR="00351052" w:rsidRPr="00351052">
        <w:rPr>
          <w:rFonts w:ascii="Calibri" w:hAnsi="Calibri"/>
          <w:b/>
          <w:bCs/>
          <w:sz w:val="20"/>
          <w:szCs w:val="20"/>
        </w:rPr>
        <w:t>Maison&amp;Objet</w:t>
      </w:r>
    </w:p>
    <w:p w14:paraId="76486C17" w14:textId="098203E4" w:rsidR="006B11B2" w:rsidRPr="00351052" w:rsidRDefault="00C318EA" w:rsidP="00646783">
      <w:pPr>
        <w:jc w:val="center"/>
        <w:rPr>
          <w:rFonts w:ascii="Calibri" w:hAnsi="Calibri" w:cs="Calibri"/>
          <w:b/>
          <w:sz w:val="20"/>
          <w:szCs w:val="22"/>
        </w:rPr>
      </w:pPr>
      <w:r w:rsidRPr="00351052">
        <w:rPr>
          <w:rFonts w:ascii="Calibri" w:hAnsi="Calibri" w:cs="Calibri"/>
          <w:b/>
          <w:sz w:val="20"/>
          <w:szCs w:val="22"/>
        </w:rPr>
        <w:t xml:space="preserve">w </w:t>
      </w:r>
      <w:r w:rsidR="00351052" w:rsidRPr="00351052">
        <w:rPr>
          <w:rFonts w:ascii="Calibri" w:hAnsi="Calibri" w:cs="Calibri"/>
          <w:b/>
          <w:sz w:val="20"/>
          <w:szCs w:val="22"/>
        </w:rPr>
        <w:t>Paryżu</w:t>
      </w:r>
      <w:r w:rsidR="009B1862" w:rsidRPr="00351052">
        <w:rPr>
          <w:rFonts w:ascii="Calibri" w:hAnsi="Calibri" w:cs="Calibri"/>
          <w:b/>
          <w:sz w:val="20"/>
          <w:szCs w:val="22"/>
        </w:rPr>
        <w:t xml:space="preserve"> w </w:t>
      </w:r>
      <w:r w:rsidRPr="00351052">
        <w:rPr>
          <w:rFonts w:ascii="Calibri" w:hAnsi="Calibri" w:cs="Calibri"/>
          <w:b/>
          <w:sz w:val="20"/>
          <w:szCs w:val="22"/>
        </w:rPr>
        <w:t xml:space="preserve">terminie </w:t>
      </w:r>
      <w:r w:rsidR="00351052" w:rsidRPr="00351052">
        <w:rPr>
          <w:rFonts w:ascii="Calibri" w:hAnsi="Calibri" w:cs="Calibri"/>
          <w:b/>
          <w:sz w:val="20"/>
          <w:szCs w:val="22"/>
        </w:rPr>
        <w:t>10</w:t>
      </w:r>
      <w:r w:rsidR="00BE0ACB" w:rsidRPr="00351052">
        <w:rPr>
          <w:rFonts w:ascii="Calibri" w:hAnsi="Calibri" w:cs="Calibri"/>
          <w:b/>
          <w:sz w:val="20"/>
          <w:szCs w:val="22"/>
        </w:rPr>
        <w:t xml:space="preserve"> – </w:t>
      </w:r>
      <w:r w:rsidR="00351052" w:rsidRPr="00351052">
        <w:rPr>
          <w:rFonts w:ascii="Calibri" w:hAnsi="Calibri" w:cs="Calibri"/>
          <w:b/>
          <w:sz w:val="20"/>
          <w:szCs w:val="22"/>
        </w:rPr>
        <w:t>1</w:t>
      </w:r>
      <w:r w:rsidR="00A61E18" w:rsidRPr="00351052">
        <w:rPr>
          <w:rFonts w:ascii="Calibri" w:hAnsi="Calibri" w:cs="Calibri"/>
          <w:b/>
          <w:sz w:val="20"/>
          <w:szCs w:val="22"/>
        </w:rPr>
        <w:t>4</w:t>
      </w:r>
      <w:r w:rsidR="00BE0ACB" w:rsidRPr="00351052">
        <w:rPr>
          <w:rFonts w:ascii="Calibri" w:hAnsi="Calibri" w:cs="Calibri"/>
          <w:b/>
          <w:sz w:val="20"/>
          <w:szCs w:val="22"/>
        </w:rPr>
        <w:t xml:space="preserve"> </w:t>
      </w:r>
      <w:r w:rsidR="00351052" w:rsidRPr="00351052">
        <w:rPr>
          <w:rFonts w:ascii="Calibri" w:hAnsi="Calibri" w:cs="Calibri"/>
          <w:b/>
          <w:sz w:val="20"/>
          <w:szCs w:val="22"/>
        </w:rPr>
        <w:t>września</w:t>
      </w:r>
      <w:r w:rsidR="00BE0ACB" w:rsidRPr="00351052">
        <w:rPr>
          <w:rFonts w:ascii="Calibri" w:hAnsi="Calibri" w:cs="Calibri"/>
          <w:b/>
          <w:sz w:val="20"/>
          <w:szCs w:val="22"/>
        </w:rPr>
        <w:t xml:space="preserve"> 2026 r.</w:t>
      </w:r>
    </w:p>
    <w:p w14:paraId="5367A6B1" w14:textId="77777777" w:rsidR="006B11B2" w:rsidRDefault="00583328">
      <w:pPr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Ocena formalna jest oceną zerojedynkową (z przypisanymi wartościami logicznymi Tak/Nie). Niespełnienie któregokolwiek z kryteriów skutkuje uzyskaniem przez wniosek negatywnej oceny formalnej. W przypadku spełnienia wszystkich kryteriów formalnych wniosek uzyskuje pozytywną ocenę formalną i jego weryfikacja jest kontynuowana w zakresie oceny merytorycznej.  </w:t>
      </w:r>
    </w:p>
    <w:p w14:paraId="2AF17F60" w14:textId="77777777" w:rsidR="006B11B2" w:rsidRDefault="006B11B2" w:rsidP="00247C15">
      <w:pPr>
        <w:rPr>
          <w:rFonts w:ascii="Calibri" w:hAnsi="Calibri"/>
          <w:b/>
          <w:bCs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"/>
        <w:gridCol w:w="7854"/>
        <w:gridCol w:w="880"/>
      </w:tblGrid>
      <w:tr w:rsidR="006B11B2" w14:paraId="3F35A51B" w14:textId="77777777" w:rsidTr="00646783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B04AE3" w14:textId="77777777" w:rsidR="006B11B2" w:rsidRDefault="0058332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Kryteria formalne – obowiązkowe</w:t>
            </w:r>
          </w:p>
        </w:tc>
      </w:tr>
      <w:tr w:rsidR="006B11B2" w14:paraId="76444D6E" w14:textId="77777777" w:rsidTr="00646783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D0F5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F9CE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Przedsiębiorca posiada na dzień złożenia wniosku status podmiotu zarejestrowanego we właściwym rejestrze przedsiębiorców prowadzonym w Rzeczpospolitej Polskiej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3386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  <w:tr w:rsidR="006B11B2" w14:paraId="38C516C2" w14:textId="77777777" w:rsidTr="00646783">
        <w:trPr>
          <w:trHeight w:val="337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662E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B7E0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Przedsiębiorca posiada status mikro, małego lub średniego przedsiębiorcy</w:t>
            </w:r>
            <w:r>
              <w:rPr>
                <w:rStyle w:val="Zakotwiczenieprzypisudolnego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B296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  <w:tr w:rsidR="006B11B2" w14:paraId="19714742" w14:textId="77777777" w:rsidTr="00646783">
        <w:trPr>
          <w:trHeight w:val="337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EA63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D6F8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Przedsiębiorca posiada siedzibę lub główne miejsce wykonywania działalności na terenie województwa pomorskiego</w:t>
            </w:r>
            <w:r>
              <w:rPr>
                <w:rStyle w:val="Zakotwiczenieprzypisudolnego"/>
                <w:rFonts w:ascii="Calibri" w:hAnsi="Calibri"/>
                <w:sz w:val="20"/>
                <w:szCs w:val="20"/>
              </w:rPr>
              <w:footnoteReference w:id="2"/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BD70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  <w:tr w:rsidR="006B11B2" w14:paraId="5DC654E1" w14:textId="77777777" w:rsidTr="00646783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7317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4. 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1A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Przedsiębiorca nie podlega wykluczeniu z możliwości ubiegania się o dofinansowanie ze środków Unii Europejskiej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51AE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  <w:tr w:rsidR="006B11B2" w14:paraId="344501DA" w14:textId="77777777" w:rsidTr="00646783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1F52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C54FA1" w14:textId="77777777" w:rsidR="006B11B2" w:rsidRDefault="00583328">
            <w:pPr>
              <w:tabs>
                <w:tab w:val="left" w:pos="103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Przedsiębiorca posiada wystarczający potencjał kadrowy umożliwiający samodzielną prezentację oferty firmy w języku angielskim lub kraju docelowego w trakcie spotkań z potencjalnymi partnerami zagranicznymi podczas wyjazdu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87DE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  <w:tr w:rsidR="006B11B2" w14:paraId="143F6EA1" w14:textId="77777777" w:rsidTr="00646783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D67F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8598DB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Przedsiębiorca posiada wystarczający potencjał marketingowy tj. materiały informacyjne na temat firmy i produktu prezentowanego podczas wyjazdu w języku angielskim lub kraju docelowego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F7C8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  <w:tr w:rsidR="006B11B2" w14:paraId="66AA505A" w14:textId="77777777" w:rsidTr="00646783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C817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A9FFDA3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Przedsiębiorca prowadzi działalność gospodarczą w zakresie objętym tematyką organizowanego wydarzenia gospodarczego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238B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  <w:tr w:rsidR="006B11B2" w14:paraId="260B1498" w14:textId="77777777" w:rsidTr="00646783"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8A20" w14:textId="77777777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A94CA02" w14:textId="4997C47E" w:rsidR="006B11B2" w:rsidRDefault="00583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Prezentowany przez przedsiębiorcę produkt/usługa nie podlega wykluczeniu z możliwości ubiegania się o pomoc de minimis (Rozporządzenie </w:t>
            </w:r>
            <w:r w:rsidR="00F3078A">
              <w:rPr>
                <w:rFonts w:ascii="Calibri" w:hAnsi="Calibri"/>
                <w:sz w:val="20"/>
                <w:szCs w:val="20"/>
              </w:rPr>
              <w:t>Komisji (UE) 2023/2831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AD81" w14:textId="77777777" w:rsidR="006B11B2" w:rsidRDefault="0058332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 /Nie</w:t>
            </w:r>
          </w:p>
        </w:tc>
      </w:tr>
    </w:tbl>
    <w:p w14:paraId="44473A8E" w14:textId="77777777" w:rsidR="006B11B2" w:rsidRDefault="006B11B2">
      <w:pPr>
        <w:rPr>
          <w:rFonts w:ascii="Calibri" w:hAnsi="Calibri"/>
          <w:sz w:val="20"/>
          <w:szCs w:val="20"/>
        </w:rPr>
      </w:pPr>
    </w:p>
    <w:p w14:paraId="7B9E2363" w14:textId="77777777" w:rsidR="006B11B2" w:rsidRDefault="006B11B2">
      <w:pPr>
        <w:rPr>
          <w:rFonts w:ascii="Calibri" w:hAnsi="Calibri"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0"/>
        <w:gridCol w:w="6745"/>
        <w:gridCol w:w="899"/>
      </w:tblGrid>
      <w:tr w:rsidR="006B11B2" w14:paraId="0178E1DC" w14:textId="77777777" w:rsidTr="00F935DA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CC089F1" w14:textId="77777777" w:rsidR="006B11B2" w:rsidRDefault="00583328">
            <w:pPr>
              <w:widowControl w:val="0"/>
              <w:jc w:val="center"/>
              <w:rPr>
                <w:rStyle w:val="FontStyle11"/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Kryteria dodatkowe stanowiące podstawę do oceny merytorycznej</w:t>
            </w:r>
          </w:p>
        </w:tc>
      </w:tr>
      <w:tr w:rsidR="00595CF8" w14:paraId="6207D063" w14:textId="77777777" w:rsidTr="00860D0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4DBFC99" w14:textId="77777777" w:rsidR="00595CF8" w:rsidRDefault="00595CF8">
            <w:pPr>
              <w:pStyle w:val="Style7"/>
              <w:widowControl/>
              <w:spacing w:line="240" w:lineRule="auto"/>
              <w:rPr>
                <w:rStyle w:val="FontStyle11"/>
                <w:rFonts w:asciiTheme="minorHAnsi" w:hAnsiTheme="minorHAnsi"/>
                <w:b/>
              </w:rPr>
            </w:pPr>
            <w:r>
              <w:rPr>
                <w:rStyle w:val="FontStyle11"/>
                <w:rFonts w:asciiTheme="minorHAnsi" w:hAnsiTheme="minorHAnsi"/>
                <w:b/>
              </w:rPr>
              <w:t>Kryterium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762455" w14:textId="77777777" w:rsidR="00595CF8" w:rsidRDefault="00595CF8">
            <w:pPr>
              <w:pStyle w:val="Style7"/>
              <w:widowControl/>
              <w:spacing w:line="240" w:lineRule="auto"/>
              <w:ind w:left="302"/>
              <w:rPr>
                <w:rStyle w:val="FontStyle11"/>
                <w:rFonts w:asciiTheme="minorHAnsi" w:hAnsiTheme="minorHAnsi"/>
                <w:b/>
              </w:rPr>
            </w:pPr>
            <w:r>
              <w:rPr>
                <w:rStyle w:val="FontStyle11"/>
                <w:rFonts w:asciiTheme="minorHAnsi" w:hAnsiTheme="minorHAnsi"/>
                <w:b/>
              </w:rPr>
              <w:t>Opis kryterium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D5C892F" w14:textId="77777777" w:rsidR="00595CF8" w:rsidRDefault="00595CF8">
            <w:pPr>
              <w:pStyle w:val="Style7"/>
              <w:widowControl/>
              <w:spacing w:line="240" w:lineRule="auto"/>
              <w:rPr>
                <w:rStyle w:val="FontStyle11"/>
                <w:rFonts w:asciiTheme="minorHAnsi" w:hAnsiTheme="minorHAnsi"/>
                <w:b/>
              </w:rPr>
            </w:pPr>
            <w:r>
              <w:rPr>
                <w:rStyle w:val="FontStyle11"/>
                <w:rFonts w:asciiTheme="minorHAnsi" w:hAnsiTheme="minorHAnsi"/>
                <w:b/>
              </w:rPr>
              <w:t>Ocena</w:t>
            </w:r>
          </w:p>
        </w:tc>
      </w:tr>
      <w:tr w:rsidR="00595CF8" w14:paraId="174AE103" w14:textId="77777777" w:rsidTr="00B7074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6E44" w14:textId="4A44B27F" w:rsidR="00595CF8" w:rsidRDefault="00247C15" w:rsidP="00247C15">
            <w:pPr>
              <w:jc w:val="center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1.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B9C5" w14:textId="3C1E10E4" w:rsidR="00595CF8" w:rsidRPr="00C32162" w:rsidRDefault="007F4CC3" w:rsidP="00E521C6">
            <w:pPr>
              <w:rPr>
                <w:rStyle w:val="FontStyle11"/>
                <w:rFonts w:asciiTheme="minorHAnsi" w:hAnsiTheme="minorHAnsi" w:cstheme="minorHAnsi"/>
              </w:rPr>
            </w:pPr>
            <w:r w:rsidRPr="00C32162">
              <w:rPr>
                <w:rStyle w:val="FontStyle11"/>
                <w:rFonts w:asciiTheme="minorHAnsi" w:hAnsiTheme="minorHAnsi" w:cstheme="minorHAnsi"/>
              </w:rPr>
              <w:t xml:space="preserve">Gotowość </w:t>
            </w:r>
            <w:r w:rsidR="00136DBB">
              <w:rPr>
                <w:rStyle w:val="FontStyle11"/>
                <w:rFonts w:asciiTheme="minorHAnsi" w:hAnsiTheme="minorHAnsi" w:cstheme="minorHAnsi"/>
              </w:rPr>
              <w:t>rynkowa</w:t>
            </w:r>
            <w:r w:rsidRPr="00C32162">
              <w:rPr>
                <w:rStyle w:val="FontStyle11"/>
                <w:rFonts w:asciiTheme="minorHAnsi" w:hAnsiTheme="minorHAnsi" w:cstheme="minorHAnsi"/>
              </w:rPr>
              <w:t xml:space="preserve"> i biznesowa marki</w:t>
            </w:r>
          </w:p>
          <w:p w14:paraId="54749EF7" w14:textId="35DF8428" w:rsidR="007A562A" w:rsidRPr="00C32162" w:rsidRDefault="00724BA8" w:rsidP="007A562A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32162">
              <w:rPr>
                <w:sz w:val="20"/>
                <w:szCs w:val="20"/>
              </w:rPr>
              <w:t>Marka posiada rozwinięte kanały sprzedaży, portfolio produktowe oraz doświadczenie w obsłudze klientów</w:t>
            </w:r>
            <w:r w:rsidR="004E4484" w:rsidRPr="00C32162">
              <w:rPr>
                <w:sz w:val="20"/>
                <w:szCs w:val="20"/>
              </w:rPr>
              <w:t xml:space="preserve"> - 2 pkt.</w:t>
            </w:r>
          </w:p>
          <w:p w14:paraId="19033FE7" w14:textId="750CD530" w:rsidR="007A562A" w:rsidRPr="00C32162" w:rsidRDefault="00724BA8" w:rsidP="007A562A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32162">
              <w:rPr>
                <w:rFonts w:asciiTheme="minorHAnsi" w:hAnsiTheme="minorHAnsi" w:cstheme="minorHAnsi"/>
                <w:sz w:val="20"/>
                <w:szCs w:val="20"/>
              </w:rPr>
              <w:t xml:space="preserve">Marka posiada częściową gotowość </w:t>
            </w:r>
            <w:r w:rsidR="006532D5">
              <w:rPr>
                <w:rFonts w:asciiTheme="minorHAnsi" w:hAnsiTheme="minorHAnsi" w:cstheme="minorHAnsi"/>
                <w:sz w:val="20"/>
                <w:szCs w:val="20"/>
              </w:rPr>
              <w:t>rynkową</w:t>
            </w:r>
            <w:r w:rsidR="004E4484" w:rsidRPr="00C32162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7A562A" w:rsidRPr="00C32162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  <w:r w:rsidR="004E4484" w:rsidRPr="00C321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28C01B3" w14:textId="16AA5D2A" w:rsidR="00595CF8" w:rsidRPr="00E521C6" w:rsidRDefault="004E4484" w:rsidP="007A562A">
            <w:pPr>
              <w:pStyle w:val="Akapitzlist"/>
              <w:numPr>
                <w:ilvl w:val="0"/>
                <w:numId w:val="19"/>
              </w:numPr>
              <w:rPr>
                <w:rStyle w:val="FontStyle11"/>
                <w:rFonts w:asciiTheme="minorHAnsi" w:hAnsiTheme="minorHAnsi" w:cstheme="minorHAnsi"/>
              </w:rPr>
            </w:pPr>
            <w:r w:rsidRPr="00C32162">
              <w:rPr>
                <w:rFonts w:asciiTheme="minorHAnsi" w:hAnsiTheme="minorHAnsi" w:cstheme="minorHAnsi"/>
                <w:sz w:val="20"/>
                <w:szCs w:val="20"/>
              </w:rPr>
              <w:t xml:space="preserve">Brak </w:t>
            </w:r>
            <w:r w:rsidR="006532D5">
              <w:rPr>
                <w:rFonts w:asciiTheme="minorHAnsi" w:hAnsiTheme="minorHAnsi" w:cstheme="minorHAnsi"/>
                <w:sz w:val="20"/>
                <w:szCs w:val="20"/>
              </w:rPr>
              <w:t xml:space="preserve">gotowości rynkowej </w:t>
            </w:r>
            <w:r w:rsidRPr="00C32162">
              <w:rPr>
                <w:rFonts w:asciiTheme="minorHAnsi" w:hAnsiTheme="minorHAnsi" w:cstheme="minorHAnsi"/>
                <w:sz w:val="20"/>
                <w:szCs w:val="20"/>
              </w:rPr>
              <w:t>- 0</w:t>
            </w:r>
            <w:r w:rsidR="007A562A" w:rsidRPr="00C32162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  <w:r w:rsidR="00162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0691" w14:textId="367B68DE" w:rsidR="00595CF8" w:rsidRDefault="00595CF8">
            <w:pPr>
              <w:pStyle w:val="Style7"/>
              <w:widowControl/>
              <w:spacing w:line="240" w:lineRule="auto"/>
              <w:rPr>
                <w:rStyle w:val="FontStyle11"/>
                <w:rFonts w:asciiTheme="minorHAnsi" w:hAnsiTheme="minorHAnsi"/>
              </w:rPr>
            </w:pPr>
          </w:p>
        </w:tc>
      </w:tr>
      <w:tr w:rsidR="00595CF8" w14:paraId="699E8849" w14:textId="77777777" w:rsidTr="00882466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EDD8" w14:textId="4880A155" w:rsidR="00595CF8" w:rsidRPr="00724BA8" w:rsidRDefault="00247C15" w:rsidP="00247C15">
            <w:pPr>
              <w:jc w:val="center"/>
              <w:rPr>
                <w:rStyle w:val="FontStyle11"/>
                <w:rFonts w:asciiTheme="minorHAnsi" w:hAnsiTheme="minorHAnsi"/>
              </w:rPr>
            </w:pPr>
            <w:r w:rsidRPr="00724BA8">
              <w:rPr>
                <w:rStyle w:val="FontStyle11"/>
                <w:rFonts w:asciiTheme="minorHAnsi" w:hAnsiTheme="minorHAnsi"/>
              </w:rPr>
              <w:t>2.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53C3" w14:textId="3624C094" w:rsidR="00595CF8" w:rsidRPr="00724BA8" w:rsidRDefault="00595CF8" w:rsidP="00E521C6">
            <w:pPr>
              <w:rPr>
                <w:rStyle w:val="FontStyle11"/>
                <w:rFonts w:asciiTheme="minorHAnsi" w:hAnsiTheme="minorHAnsi" w:cstheme="minorHAnsi"/>
              </w:rPr>
            </w:pPr>
            <w:r w:rsidRPr="00724BA8">
              <w:rPr>
                <w:rStyle w:val="FontStyle11"/>
                <w:rFonts w:asciiTheme="minorHAnsi" w:hAnsiTheme="minorHAnsi" w:cstheme="minorHAnsi"/>
              </w:rPr>
              <w:t>Całkowity bieżący obrót przedsiębior</w:t>
            </w:r>
            <w:r w:rsidR="00B54E5A" w:rsidRPr="00724BA8">
              <w:rPr>
                <w:rStyle w:val="FontStyle11"/>
                <w:rFonts w:asciiTheme="minorHAnsi" w:hAnsiTheme="minorHAnsi" w:cstheme="minorHAnsi"/>
              </w:rPr>
              <w:t>stw</w:t>
            </w:r>
            <w:r w:rsidRPr="00724BA8">
              <w:rPr>
                <w:rStyle w:val="FontStyle11"/>
                <w:rFonts w:asciiTheme="minorHAnsi" w:hAnsiTheme="minorHAnsi" w:cstheme="minorHAnsi"/>
              </w:rPr>
              <w:t>a</w:t>
            </w:r>
          </w:p>
          <w:p w14:paraId="79E047FA" w14:textId="1BE0554C" w:rsidR="00B54E5A" w:rsidRPr="00724BA8" w:rsidRDefault="00B54E5A" w:rsidP="00B54E5A">
            <w:pPr>
              <w:pStyle w:val="Akapitzlist"/>
              <w:numPr>
                <w:ilvl w:val="0"/>
                <w:numId w:val="26"/>
              </w:numPr>
              <w:rPr>
                <w:rStyle w:val="FontStyle11"/>
                <w:rFonts w:asciiTheme="minorHAnsi" w:hAnsiTheme="minorHAnsi" w:cstheme="minorHAnsi"/>
              </w:rPr>
            </w:pPr>
            <w:r w:rsidRPr="00724BA8">
              <w:rPr>
                <w:rStyle w:val="FontStyle11"/>
                <w:rFonts w:asciiTheme="minorHAnsi" w:hAnsiTheme="minorHAnsi" w:cstheme="minorHAnsi"/>
              </w:rPr>
              <w:t>do 1 mln – 0 pkt.</w:t>
            </w:r>
            <w:r w:rsidR="004E4484" w:rsidRPr="00724BA8">
              <w:rPr>
                <w:rStyle w:val="FontStyle11"/>
                <w:rFonts w:asciiTheme="minorHAnsi" w:hAnsiTheme="minorHAnsi" w:cstheme="minorHAnsi"/>
              </w:rPr>
              <w:t xml:space="preserve"> </w:t>
            </w:r>
          </w:p>
          <w:p w14:paraId="081E664B" w14:textId="10AF9516" w:rsidR="00595CF8" w:rsidRPr="00724BA8" w:rsidRDefault="0031778A" w:rsidP="0031778A">
            <w:pPr>
              <w:pStyle w:val="Akapitzlist"/>
              <w:numPr>
                <w:ilvl w:val="0"/>
                <w:numId w:val="26"/>
              </w:numPr>
              <w:rPr>
                <w:rStyle w:val="FontStyle11"/>
                <w:rFonts w:asciiTheme="minorHAnsi" w:hAnsiTheme="minorHAnsi" w:cstheme="minorHAnsi"/>
              </w:rPr>
            </w:pPr>
            <w:r w:rsidRPr="00724BA8">
              <w:rPr>
                <w:rStyle w:val="FontStyle11"/>
                <w:rFonts w:asciiTheme="minorHAnsi" w:hAnsiTheme="minorHAnsi" w:cstheme="minorHAnsi"/>
              </w:rPr>
              <w:t>powyżej 1 mln</w:t>
            </w:r>
            <w:r w:rsidR="00B54E5A" w:rsidRPr="00724BA8">
              <w:rPr>
                <w:rStyle w:val="FontStyle11"/>
                <w:rFonts w:asciiTheme="minorHAnsi" w:hAnsiTheme="minorHAnsi" w:cstheme="minorHAnsi"/>
              </w:rPr>
              <w:t>– 1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F12A" w14:textId="77777777" w:rsidR="00595CF8" w:rsidRDefault="00595CF8">
            <w:pPr>
              <w:pStyle w:val="Style7"/>
              <w:widowControl/>
              <w:spacing w:line="240" w:lineRule="auto"/>
              <w:rPr>
                <w:rStyle w:val="FontStyle11"/>
                <w:rFonts w:asciiTheme="minorHAnsi" w:hAnsiTheme="minorHAnsi"/>
              </w:rPr>
            </w:pPr>
          </w:p>
        </w:tc>
      </w:tr>
      <w:tr w:rsidR="00595CF8" w14:paraId="2A6711FC" w14:textId="77777777" w:rsidTr="000E0B40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1C82" w14:textId="09BA02A3" w:rsidR="00595CF8" w:rsidRDefault="00247C15" w:rsidP="00247C15">
            <w:pPr>
              <w:jc w:val="center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3.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9F70" w14:textId="77777777" w:rsidR="00595CF8" w:rsidRPr="00F17C22" w:rsidRDefault="00595CF8" w:rsidP="00E521C6">
            <w:pPr>
              <w:rPr>
                <w:rStyle w:val="FontStyle11"/>
                <w:rFonts w:asciiTheme="minorHAnsi" w:hAnsiTheme="minorHAnsi" w:cstheme="minorHAnsi"/>
              </w:rPr>
            </w:pPr>
            <w:r w:rsidRPr="00F17C22">
              <w:rPr>
                <w:rStyle w:val="FontStyle11"/>
                <w:rFonts w:asciiTheme="minorHAnsi" w:hAnsiTheme="minorHAnsi" w:cstheme="minorHAnsi"/>
              </w:rPr>
              <w:t>Potencjał kadrowy</w:t>
            </w:r>
          </w:p>
          <w:p w14:paraId="68341664" w14:textId="74AAE3D0" w:rsidR="00595CF8" w:rsidRPr="00F17C22" w:rsidRDefault="00595CF8" w:rsidP="001B71E7">
            <w:pPr>
              <w:pStyle w:val="Akapitzlist"/>
              <w:numPr>
                <w:ilvl w:val="0"/>
                <w:numId w:val="27"/>
              </w:numPr>
              <w:rPr>
                <w:rStyle w:val="FontStyle11"/>
                <w:rFonts w:asciiTheme="minorHAnsi" w:hAnsiTheme="minorHAnsi" w:cstheme="minorHAnsi"/>
              </w:rPr>
            </w:pPr>
            <w:r w:rsidRPr="00F17C22">
              <w:rPr>
                <w:rStyle w:val="FontStyle11"/>
                <w:rFonts w:asciiTheme="minorHAnsi" w:hAnsiTheme="minorHAnsi" w:cstheme="minorHAnsi"/>
              </w:rPr>
              <w:t>Opisan</w:t>
            </w:r>
            <w:r w:rsidR="004E4484" w:rsidRPr="00F17C22">
              <w:rPr>
                <w:rStyle w:val="FontStyle11"/>
                <w:rFonts w:asciiTheme="minorHAnsi" w:hAnsiTheme="minorHAnsi" w:cstheme="minorHAnsi"/>
              </w:rPr>
              <w:t>o</w:t>
            </w:r>
            <w:r w:rsidRPr="00F17C22">
              <w:rPr>
                <w:rStyle w:val="FontStyle11"/>
                <w:rFonts w:asciiTheme="minorHAnsi" w:hAnsiTheme="minorHAnsi" w:cstheme="minorHAnsi"/>
              </w:rPr>
              <w:t xml:space="preserve"> – 1 pkt.</w:t>
            </w:r>
          </w:p>
          <w:p w14:paraId="49DC7BBF" w14:textId="3FE66D78" w:rsidR="00595CF8" w:rsidRPr="007F5B2E" w:rsidRDefault="00595CF8" w:rsidP="001B71E7">
            <w:pPr>
              <w:pStyle w:val="Akapitzlist"/>
              <w:numPr>
                <w:ilvl w:val="0"/>
                <w:numId w:val="27"/>
              </w:numPr>
              <w:rPr>
                <w:rStyle w:val="FontStyle11"/>
                <w:rFonts w:asciiTheme="minorHAnsi" w:hAnsiTheme="minorHAnsi" w:cstheme="minorHAnsi"/>
              </w:rPr>
            </w:pPr>
            <w:r w:rsidRPr="00F17C22">
              <w:rPr>
                <w:rStyle w:val="FontStyle11"/>
                <w:rFonts w:asciiTheme="minorHAnsi" w:hAnsiTheme="minorHAnsi" w:cstheme="minorHAnsi"/>
              </w:rPr>
              <w:t>Brak opisu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2408" w14:textId="77777777" w:rsidR="00595CF8" w:rsidRDefault="00595CF8">
            <w:pPr>
              <w:pStyle w:val="Style7"/>
              <w:widowControl/>
              <w:spacing w:line="240" w:lineRule="auto"/>
              <w:rPr>
                <w:rStyle w:val="FontStyle11"/>
                <w:rFonts w:asciiTheme="minorHAnsi" w:hAnsiTheme="minorHAnsi"/>
              </w:rPr>
            </w:pPr>
          </w:p>
        </w:tc>
      </w:tr>
      <w:tr w:rsidR="00595CF8" w14:paraId="7920BDED" w14:textId="77777777" w:rsidTr="00A26ECB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598E" w14:textId="4003E901" w:rsidR="00595CF8" w:rsidRDefault="00247C15" w:rsidP="00247C15">
            <w:pPr>
              <w:jc w:val="center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4.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8B5C" w14:textId="77777777" w:rsidR="00595CF8" w:rsidRDefault="00595CF8" w:rsidP="00E521C6">
            <w:pPr>
              <w:rPr>
                <w:rStyle w:val="FontStyle11"/>
                <w:rFonts w:asciiTheme="minorHAnsi" w:hAnsiTheme="minorHAnsi" w:cstheme="minorHAnsi"/>
              </w:rPr>
            </w:pPr>
            <w:r>
              <w:rPr>
                <w:rStyle w:val="FontStyle11"/>
                <w:rFonts w:asciiTheme="minorHAnsi" w:hAnsiTheme="minorHAnsi" w:cstheme="minorHAnsi"/>
              </w:rPr>
              <w:t>Potencjał marketingowy</w:t>
            </w:r>
          </w:p>
          <w:p w14:paraId="49ACCFB6" w14:textId="77777777" w:rsidR="00595CF8" w:rsidRDefault="00595CF8" w:rsidP="00074D36">
            <w:pPr>
              <w:pStyle w:val="Akapitzlist"/>
              <w:numPr>
                <w:ilvl w:val="0"/>
                <w:numId w:val="28"/>
              </w:numPr>
              <w:rPr>
                <w:rStyle w:val="FontStyle11"/>
                <w:rFonts w:asciiTheme="minorHAnsi" w:hAnsiTheme="minorHAnsi" w:cstheme="minorHAnsi"/>
              </w:rPr>
            </w:pPr>
            <w:r>
              <w:rPr>
                <w:rStyle w:val="FontStyle11"/>
                <w:rFonts w:asciiTheme="minorHAnsi" w:hAnsiTheme="minorHAnsi" w:cstheme="minorHAnsi"/>
              </w:rPr>
              <w:t>Opisany – 1 pkt.</w:t>
            </w:r>
          </w:p>
          <w:p w14:paraId="26A78111" w14:textId="0CAF1CF1" w:rsidR="00595CF8" w:rsidRPr="00074D36" w:rsidRDefault="00595CF8" w:rsidP="00074D36">
            <w:pPr>
              <w:pStyle w:val="Akapitzlist"/>
              <w:numPr>
                <w:ilvl w:val="0"/>
                <w:numId w:val="28"/>
              </w:numPr>
              <w:rPr>
                <w:rStyle w:val="FontStyle11"/>
                <w:rFonts w:asciiTheme="minorHAnsi" w:hAnsiTheme="minorHAnsi" w:cstheme="minorHAnsi"/>
              </w:rPr>
            </w:pPr>
            <w:r>
              <w:rPr>
                <w:rStyle w:val="FontStyle11"/>
                <w:rFonts w:asciiTheme="minorHAnsi" w:hAnsiTheme="minorHAnsi" w:cstheme="minorHAnsi"/>
              </w:rPr>
              <w:lastRenderedPageBreak/>
              <w:t>Brak opisu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32E9" w14:textId="77777777" w:rsidR="00595CF8" w:rsidRDefault="00595CF8">
            <w:pPr>
              <w:pStyle w:val="Style7"/>
              <w:widowControl/>
              <w:spacing w:line="240" w:lineRule="auto"/>
              <w:rPr>
                <w:rStyle w:val="FontStyle11"/>
                <w:rFonts w:asciiTheme="minorHAnsi" w:hAnsiTheme="minorHAnsi"/>
              </w:rPr>
            </w:pPr>
          </w:p>
        </w:tc>
      </w:tr>
      <w:tr w:rsidR="00595CF8" w14:paraId="304A103C" w14:textId="77777777" w:rsidTr="00301B8E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7BF8" w14:textId="710E9145" w:rsidR="00595CF8" w:rsidRDefault="00247C15" w:rsidP="00247C15">
            <w:pPr>
              <w:jc w:val="center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5.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8683" w14:textId="77777777" w:rsidR="00595CF8" w:rsidRDefault="00595CF8" w:rsidP="00E521C6">
            <w:pPr>
              <w:rPr>
                <w:rStyle w:val="FontStyle11"/>
                <w:rFonts w:asciiTheme="minorHAnsi" w:hAnsiTheme="minorHAnsi" w:cstheme="minorHAnsi"/>
              </w:rPr>
            </w:pPr>
            <w:r>
              <w:rPr>
                <w:rStyle w:val="FontStyle11"/>
                <w:rFonts w:asciiTheme="minorHAnsi" w:hAnsiTheme="minorHAnsi" w:cstheme="minorHAnsi"/>
              </w:rPr>
              <w:t>Dlaczego dane wydarzenie może przyczynić się do rozwoju działalności eksportowej firmy</w:t>
            </w:r>
          </w:p>
          <w:p w14:paraId="127EBF3C" w14:textId="77777777" w:rsidR="00595CF8" w:rsidRDefault="00595CF8" w:rsidP="00382EC1">
            <w:pPr>
              <w:pStyle w:val="Akapitzlist"/>
              <w:numPr>
                <w:ilvl w:val="0"/>
                <w:numId w:val="29"/>
              </w:numPr>
              <w:rPr>
                <w:rStyle w:val="FontStyle11"/>
                <w:rFonts w:asciiTheme="minorHAnsi" w:hAnsiTheme="minorHAnsi" w:cstheme="minorHAnsi"/>
              </w:rPr>
            </w:pPr>
            <w:r>
              <w:rPr>
                <w:rStyle w:val="FontStyle11"/>
                <w:rFonts w:asciiTheme="minorHAnsi" w:hAnsiTheme="minorHAnsi" w:cstheme="minorHAnsi"/>
              </w:rPr>
              <w:t>Uzasadnione – 1 pkt.</w:t>
            </w:r>
          </w:p>
          <w:p w14:paraId="26FC9869" w14:textId="173AA876" w:rsidR="00595CF8" w:rsidRPr="00382EC1" w:rsidRDefault="00595CF8" w:rsidP="00382EC1">
            <w:pPr>
              <w:pStyle w:val="Akapitzlist"/>
              <w:numPr>
                <w:ilvl w:val="0"/>
                <w:numId w:val="29"/>
              </w:numPr>
              <w:rPr>
                <w:rStyle w:val="FontStyle11"/>
                <w:rFonts w:asciiTheme="minorHAnsi" w:hAnsiTheme="minorHAnsi" w:cstheme="minorHAnsi"/>
              </w:rPr>
            </w:pPr>
            <w:r>
              <w:rPr>
                <w:rStyle w:val="FontStyle11"/>
                <w:rFonts w:asciiTheme="minorHAnsi" w:hAnsiTheme="minorHAnsi" w:cstheme="minorHAnsi"/>
              </w:rPr>
              <w:t>Brak uzasadnienia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BA47" w14:textId="77777777" w:rsidR="00595CF8" w:rsidRDefault="00595CF8">
            <w:pPr>
              <w:pStyle w:val="Style7"/>
              <w:widowControl/>
              <w:spacing w:line="240" w:lineRule="auto"/>
              <w:rPr>
                <w:rStyle w:val="FontStyle11"/>
                <w:rFonts w:asciiTheme="minorHAnsi" w:hAnsiTheme="minorHAnsi"/>
              </w:rPr>
            </w:pPr>
          </w:p>
        </w:tc>
      </w:tr>
      <w:tr w:rsidR="00595CF8" w14:paraId="55AA796D" w14:textId="77777777" w:rsidTr="0088193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D3C1" w14:textId="56E7EFF6" w:rsidR="00595CF8" w:rsidRDefault="00247C15" w:rsidP="00247C15">
            <w:pPr>
              <w:jc w:val="center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6.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FB82" w14:textId="77777777" w:rsidR="00595CF8" w:rsidRDefault="00595CF8" w:rsidP="00136A22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Zgodność kierunku wydarzenia z działaniami firmy w zakresie penetracji rynku</w:t>
            </w:r>
          </w:p>
          <w:p w14:paraId="09CC0157" w14:textId="77777777" w:rsidR="00595CF8" w:rsidRDefault="00595CF8" w:rsidP="00136A22">
            <w:pPr>
              <w:pStyle w:val="Style7"/>
              <w:widowControl/>
              <w:numPr>
                <w:ilvl w:val="0"/>
                <w:numId w:val="20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przedsiębiorca uargumentował zgodność kierunku wydarzenia z działaniami/planami penetracji tego samego rynku zagranicznego (przeprowadził analizę, ma już kontakty na tym rynku, ma klientów, partnerów z tego rynku itp.) – 2 pkt.</w:t>
            </w:r>
          </w:p>
          <w:p w14:paraId="2A6201D7" w14:textId="28AEF108" w:rsidR="00724BA8" w:rsidRDefault="00724BA8" w:rsidP="00136A22">
            <w:pPr>
              <w:pStyle w:val="Style7"/>
              <w:widowControl/>
              <w:numPr>
                <w:ilvl w:val="0"/>
                <w:numId w:val="20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Przedsiębiorca wskazał plan rozwoju działalności na danym rynku, jednak bez potwierdzonych działań lub doświadczeń – 1 pkt.</w:t>
            </w:r>
          </w:p>
          <w:p w14:paraId="15E32B01" w14:textId="52210AC9" w:rsidR="00595CF8" w:rsidRDefault="00595CF8" w:rsidP="00136A22">
            <w:pPr>
              <w:pStyle w:val="Style7"/>
              <w:widowControl/>
              <w:numPr>
                <w:ilvl w:val="0"/>
                <w:numId w:val="20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Brak działań na rynku lub brak opisu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9037" w14:textId="532805F2" w:rsidR="00595CF8" w:rsidRDefault="00595CF8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  <w:highlight w:val="yellow"/>
              </w:rPr>
            </w:pPr>
          </w:p>
        </w:tc>
      </w:tr>
      <w:tr w:rsidR="00595CF8" w14:paraId="7BBE9021" w14:textId="77777777" w:rsidTr="0065500A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F25B" w14:textId="1AED9FCA" w:rsidR="00595CF8" w:rsidRDefault="00247C15" w:rsidP="00247C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5A64" w14:textId="04FDDFF7" w:rsidR="00595CF8" w:rsidRDefault="00595CF8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 w:rsidRPr="00FC2E94">
              <w:rPr>
                <w:rStyle w:val="FontStyle11"/>
                <w:rFonts w:asciiTheme="minorHAnsi" w:hAnsiTheme="minorHAnsi"/>
              </w:rPr>
              <w:t>Charakterystyka</w:t>
            </w:r>
            <w:r>
              <w:rPr>
                <w:rStyle w:val="FontStyle11"/>
                <w:rFonts w:asciiTheme="minorHAnsi" w:hAnsiTheme="minorHAnsi"/>
              </w:rPr>
              <w:t xml:space="preserve"> produktów/usług, które będą prezentowane podczas wydarzenia</w:t>
            </w:r>
          </w:p>
          <w:p w14:paraId="17DAD9B3" w14:textId="163DDD28" w:rsidR="00595CF8" w:rsidRDefault="00595CF8" w:rsidP="00FC2E94">
            <w:pPr>
              <w:pStyle w:val="Style7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Szczegółowa charakterystyka z cechami wyróżniającymi, głównymi atrybutami produktu – 2 pkt.</w:t>
            </w:r>
          </w:p>
          <w:p w14:paraId="3C8972B4" w14:textId="78B4DF40" w:rsidR="00595CF8" w:rsidRDefault="00595CF8" w:rsidP="00FC2E94">
            <w:pPr>
              <w:pStyle w:val="Style7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Ogólna charakterystyka – 1 pkt.</w:t>
            </w:r>
          </w:p>
          <w:p w14:paraId="304269F0" w14:textId="746201C9" w:rsidR="00595CF8" w:rsidRPr="00247C15" w:rsidRDefault="00595CF8" w:rsidP="00247C15">
            <w:pPr>
              <w:pStyle w:val="Style7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Brak opisu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EA7C" w14:textId="6550D20B" w:rsidR="00595CF8" w:rsidRPr="00C32162" w:rsidRDefault="00595CF8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</w:rPr>
            </w:pPr>
          </w:p>
        </w:tc>
      </w:tr>
      <w:tr w:rsidR="00595CF8" w14:paraId="56615D09" w14:textId="77777777" w:rsidTr="005F0D9E">
        <w:trPr>
          <w:trHeight w:val="69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4296" w14:textId="2917BFAE" w:rsidR="00595CF8" w:rsidRPr="00C32162" w:rsidRDefault="00247C15" w:rsidP="00247C15">
            <w:pPr>
              <w:jc w:val="center"/>
              <w:rPr>
                <w:rStyle w:val="FontStyle11"/>
                <w:rFonts w:asciiTheme="minorHAnsi" w:hAnsiTheme="minorHAnsi" w:cs="Times New Roman"/>
              </w:rPr>
            </w:pPr>
            <w:r w:rsidRPr="00C32162">
              <w:rPr>
                <w:rStyle w:val="FontStyle11"/>
                <w:rFonts w:asciiTheme="minorHAnsi" w:hAnsiTheme="minorHAnsi" w:cs="Times New Roman"/>
              </w:rPr>
              <w:t>8.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D9C6" w14:textId="77777777" w:rsidR="00595CF8" w:rsidRPr="00C32162" w:rsidRDefault="00595CF8" w:rsidP="00FC2E94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 w:rsidRPr="00C32162">
              <w:rPr>
                <w:rStyle w:val="FontStyle11"/>
                <w:rFonts w:asciiTheme="minorHAnsi" w:hAnsiTheme="minorHAnsi"/>
              </w:rPr>
              <w:t>Komercjalizacja produktu</w:t>
            </w:r>
          </w:p>
          <w:p w14:paraId="01F3314B" w14:textId="6AF29D9C" w:rsidR="00595CF8" w:rsidRPr="00C32162" w:rsidRDefault="00C32162" w:rsidP="00FC2E94">
            <w:pPr>
              <w:pStyle w:val="Style7"/>
              <w:widowControl/>
              <w:numPr>
                <w:ilvl w:val="0"/>
                <w:numId w:val="22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 w:rsidRPr="00C32162">
              <w:rPr>
                <w:rStyle w:val="FontStyle11"/>
                <w:rFonts w:asciiTheme="minorHAnsi" w:hAnsiTheme="minorHAnsi"/>
              </w:rPr>
              <w:t>Produkt jest dostępny komercyjnie lub gotowy do wdrożenia</w:t>
            </w:r>
            <w:r w:rsidR="00595CF8" w:rsidRPr="00C32162">
              <w:rPr>
                <w:rStyle w:val="FontStyle11"/>
                <w:rFonts w:asciiTheme="minorHAnsi" w:hAnsiTheme="minorHAnsi"/>
              </w:rPr>
              <w:t xml:space="preserve"> – </w:t>
            </w:r>
            <w:r w:rsidRPr="00C32162">
              <w:rPr>
                <w:rStyle w:val="FontStyle11"/>
                <w:rFonts w:asciiTheme="minorHAnsi" w:hAnsiTheme="minorHAnsi"/>
              </w:rPr>
              <w:t>2</w:t>
            </w:r>
            <w:r w:rsidR="00595CF8" w:rsidRPr="00C32162">
              <w:rPr>
                <w:rStyle w:val="FontStyle11"/>
                <w:rFonts w:asciiTheme="minorHAnsi" w:hAnsiTheme="minorHAnsi"/>
              </w:rPr>
              <w:t xml:space="preserve"> pkt</w:t>
            </w:r>
          </w:p>
          <w:p w14:paraId="15E09593" w14:textId="28556B5D" w:rsidR="00C32162" w:rsidRPr="00C32162" w:rsidRDefault="00C32162" w:rsidP="00FC2E94">
            <w:pPr>
              <w:pStyle w:val="Style7"/>
              <w:widowControl/>
              <w:numPr>
                <w:ilvl w:val="0"/>
                <w:numId w:val="22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 w:rsidRPr="00C32162">
              <w:rPr>
                <w:rStyle w:val="FontStyle11"/>
                <w:rFonts w:asciiTheme="minorHAnsi" w:hAnsiTheme="minorHAnsi"/>
              </w:rPr>
              <w:t>Produkt znajduje się na etapie prototypu lub kolekcji pilotażowej – 1 pkt.</w:t>
            </w:r>
          </w:p>
          <w:p w14:paraId="0A815632" w14:textId="5EBD729C" w:rsidR="00595CF8" w:rsidRPr="00C32162" w:rsidRDefault="00595CF8" w:rsidP="00FC2E94">
            <w:pPr>
              <w:pStyle w:val="Style7"/>
              <w:widowControl/>
              <w:numPr>
                <w:ilvl w:val="0"/>
                <w:numId w:val="22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 w:rsidRPr="00C32162">
              <w:rPr>
                <w:rStyle w:val="FontStyle11"/>
                <w:rFonts w:asciiTheme="minorHAnsi" w:hAnsiTheme="minorHAnsi"/>
              </w:rPr>
              <w:t>Nieskomercjalizowany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6CDF" w14:textId="79DC46C9" w:rsidR="00595CF8" w:rsidRPr="00C32162" w:rsidRDefault="00595CF8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</w:rPr>
            </w:pPr>
          </w:p>
        </w:tc>
      </w:tr>
      <w:tr w:rsidR="00595CF8" w14:paraId="31476C15" w14:textId="77777777" w:rsidTr="00C93B6A">
        <w:trPr>
          <w:trHeight w:val="69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6557" w14:textId="0F215200" w:rsidR="00595CF8" w:rsidRDefault="00247C15" w:rsidP="00247C15">
            <w:pPr>
              <w:jc w:val="center"/>
              <w:rPr>
                <w:rStyle w:val="FontStyle11"/>
                <w:rFonts w:asciiTheme="minorHAnsi" w:hAnsiTheme="minorHAnsi" w:cs="Times New Roman"/>
              </w:rPr>
            </w:pPr>
            <w:r>
              <w:rPr>
                <w:rStyle w:val="FontStyle11"/>
                <w:rFonts w:asciiTheme="minorHAnsi" w:hAnsiTheme="minorHAnsi" w:cs="Times New Roman"/>
              </w:rPr>
              <w:t>9.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4506" w14:textId="77777777" w:rsidR="00595CF8" w:rsidRDefault="00595CF8" w:rsidP="003D57D0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Charakterystyka klientów docelowych na danym rynku</w:t>
            </w:r>
          </w:p>
          <w:p w14:paraId="07B6D946" w14:textId="77777777" w:rsidR="00595CF8" w:rsidRDefault="00595CF8" w:rsidP="00381E5B">
            <w:pPr>
              <w:pStyle w:val="Style7"/>
              <w:widowControl/>
              <w:numPr>
                <w:ilvl w:val="0"/>
                <w:numId w:val="23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Określeni – 1 pkt.</w:t>
            </w:r>
          </w:p>
          <w:p w14:paraId="4B566B89" w14:textId="06114394" w:rsidR="00595CF8" w:rsidRDefault="00595CF8" w:rsidP="00381E5B">
            <w:pPr>
              <w:pStyle w:val="Style7"/>
              <w:widowControl/>
              <w:numPr>
                <w:ilvl w:val="0"/>
                <w:numId w:val="23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Nieokreśleni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31B3" w14:textId="77777777" w:rsidR="00595CF8" w:rsidRDefault="00595CF8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  <w:highlight w:val="yellow"/>
              </w:rPr>
            </w:pPr>
          </w:p>
        </w:tc>
      </w:tr>
      <w:tr w:rsidR="00C32162" w14:paraId="688A57E3" w14:textId="77777777" w:rsidTr="008E2E84">
        <w:trPr>
          <w:trHeight w:val="106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5371" w14:textId="0D26D73E" w:rsidR="00C32162" w:rsidRPr="00C32162" w:rsidRDefault="00C32162" w:rsidP="00247C15">
            <w:pPr>
              <w:jc w:val="center"/>
              <w:rPr>
                <w:rStyle w:val="FontStyle11"/>
                <w:rFonts w:asciiTheme="minorHAnsi" w:hAnsiTheme="minorHAnsi" w:cs="Times New Roman"/>
              </w:rPr>
            </w:pPr>
            <w:r w:rsidRPr="00C32162">
              <w:rPr>
                <w:rStyle w:val="FontStyle11"/>
                <w:rFonts w:asciiTheme="minorHAnsi" w:hAnsiTheme="minorHAnsi" w:cs="Times New Roman"/>
              </w:rPr>
              <w:t xml:space="preserve">10. 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C66C" w14:textId="598D863E" w:rsidR="00C32162" w:rsidRDefault="00C32162" w:rsidP="00381E5B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 w:rsidRPr="00C32162">
              <w:rPr>
                <w:rStyle w:val="FontStyle11"/>
                <w:rFonts w:asciiTheme="minorHAnsi" w:hAnsiTheme="minorHAnsi"/>
              </w:rPr>
              <w:t>Nagrody, publikacje</w:t>
            </w:r>
            <w:r w:rsidR="00DB53A2">
              <w:rPr>
                <w:rStyle w:val="FontStyle11"/>
                <w:rFonts w:asciiTheme="minorHAnsi" w:hAnsiTheme="minorHAnsi"/>
              </w:rPr>
              <w:t>, certyfikaty</w:t>
            </w:r>
            <w:r w:rsidRPr="00C32162">
              <w:rPr>
                <w:rStyle w:val="FontStyle11"/>
                <w:rFonts w:asciiTheme="minorHAnsi" w:hAnsiTheme="minorHAnsi"/>
              </w:rPr>
              <w:t xml:space="preserve"> i wyróżnienia branżowe</w:t>
            </w:r>
          </w:p>
          <w:p w14:paraId="05F23BAA" w14:textId="05B1E640" w:rsidR="00C32162" w:rsidRDefault="00DB53A2" w:rsidP="00C32162">
            <w:pPr>
              <w:pStyle w:val="Style7"/>
              <w:widowControl/>
              <w:numPr>
                <w:ilvl w:val="0"/>
                <w:numId w:val="31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 w:rsidRPr="00DB53A2">
              <w:rPr>
                <w:rStyle w:val="FontStyle11"/>
                <w:rFonts w:asciiTheme="minorHAnsi" w:hAnsiTheme="minorHAnsi"/>
              </w:rPr>
              <w:t>Przedsiębiorca posiada nagrody, publikacje</w:t>
            </w:r>
            <w:r w:rsidR="006532D5">
              <w:rPr>
                <w:rStyle w:val="FontStyle11"/>
                <w:rFonts w:asciiTheme="minorHAnsi" w:hAnsiTheme="minorHAnsi"/>
              </w:rPr>
              <w:t xml:space="preserve">, </w:t>
            </w:r>
            <w:r w:rsidRPr="00DB53A2">
              <w:rPr>
                <w:rStyle w:val="FontStyle11"/>
                <w:rFonts w:asciiTheme="minorHAnsi" w:hAnsiTheme="minorHAnsi"/>
              </w:rPr>
              <w:t>wyróżnienia branżowe lub certyfikaty wykraczające poza obowiązkowe wymogi rynkowe</w:t>
            </w:r>
            <w:r>
              <w:rPr>
                <w:rStyle w:val="FontStyle11"/>
                <w:rFonts w:asciiTheme="minorHAnsi" w:hAnsiTheme="minorHAnsi"/>
              </w:rPr>
              <w:t xml:space="preserve"> </w:t>
            </w:r>
            <w:r w:rsidR="00C32162">
              <w:rPr>
                <w:rStyle w:val="FontStyle11"/>
                <w:rFonts w:asciiTheme="minorHAnsi" w:hAnsiTheme="minorHAnsi"/>
              </w:rPr>
              <w:t xml:space="preserve">– </w:t>
            </w:r>
            <w:r w:rsidR="006532D5">
              <w:rPr>
                <w:rStyle w:val="FontStyle11"/>
                <w:rFonts w:asciiTheme="minorHAnsi" w:hAnsiTheme="minorHAnsi"/>
              </w:rPr>
              <w:t xml:space="preserve">1 </w:t>
            </w:r>
            <w:r w:rsidR="00C32162">
              <w:rPr>
                <w:rStyle w:val="FontStyle11"/>
                <w:rFonts w:asciiTheme="minorHAnsi" w:hAnsiTheme="minorHAnsi"/>
              </w:rPr>
              <w:t>pkt.</w:t>
            </w:r>
          </w:p>
          <w:p w14:paraId="2E360BFD" w14:textId="1AC3C5A9" w:rsidR="00896D85" w:rsidRPr="00DB53A2" w:rsidRDefault="00DB53A2" w:rsidP="00DB53A2">
            <w:pPr>
              <w:pStyle w:val="Akapitzlist"/>
              <w:numPr>
                <w:ilvl w:val="0"/>
                <w:numId w:val="31"/>
              </w:numPr>
              <w:rPr>
                <w:rStyle w:val="FontStyle11"/>
                <w:rFonts w:asciiTheme="minorHAnsi" w:eastAsia="Times New Roman" w:hAnsiTheme="minorHAnsi"/>
                <w:lang w:eastAsia="pl-PL"/>
              </w:rPr>
            </w:pPr>
            <w:r w:rsidRPr="00DB53A2">
              <w:rPr>
                <w:rStyle w:val="FontStyle11"/>
                <w:rFonts w:asciiTheme="minorHAnsi" w:eastAsia="Times New Roman" w:hAnsiTheme="minorHAnsi"/>
                <w:lang w:eastAsia="pl-PL"/>
              </w:rPr>
              <w:t xml:space="preserve">Brak nagród, publikacji, wyróżnień, </w:t>
            </w:r>
            <w:r w:rsidR="000E04E7">
              <w:rPr>
                <w:rStyle w:val="FontStyle11"/>
                <w:rFonts w:asciiTheme="minorHAnsi" w:eastAsia="Times New Roman" w:hAnsiTheme="minorHAnsi"/>
                <w:lang w:eastAsia="pl-PL"/>
              </w:rPr>
              <w:t xml:space="preserve">ponadstandardowych </w:t>
            </w:r>
            <w:r w:rsidRPr="00DB53A2">
              <w:rPr>
                <w:rStyle w:val="FontStyle11"/>
                <w:rFonts w:asciiTheme="minorHAnsi" w:eastAsia="Times New Roman" w:hAnsiTheme="minorHAnsi"/>
                <w:lang w:eastAsia="pl-PL"/>
              </w:rPr>
              <w:t xml:space="preserve">certyfikatów. </w:t>
            </w:r>
            <w:r w:rsidR="00896D85" w:rsidRPr="00DB53A2">
              <w:rPr>
                <w:rStyle w:val="FontStyle11"/>
                <w:rFonts w:asciiTheme="minorHAnsi" w:hAnsiTheme="minorHAnsi"/>
              </w:rPr>
              <w:t>– 0 pkt</w:t>
            </w:r>
            <w:r>
              <w:rPr>
                <w:rStyle w:val="FontStyle11"/>
                <w:rFonts w:asciiTheme="minorHAnsi" w:hAnsiTheme="minorHAnsi"/>
              </w:rPr>
              <w:t>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BF00" w14:textId="77777777" w:rsidR="00C32162" w:rsidRDefault="00C32162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  <w:highlight w:val="yellow"/>
              </w:rPr>
            </w:pPr>
          </w:p>
        </w:tc>
      </w:tr>
      <w:tr w:rsidR="00595CF8" w14:paraId="568E84A4" w14:textId="77777777" w:rsidTr="003C7AF4">
        <w:trPr>
          <w:trHeight w:val="69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CD83" w14:textId="7CEFC13C" w:rsidR="00595CF8" w:rsidRDefault="00247C15" w:rsidP="00247C15">
            <w:pPr>
              <w:jc w:val="center"/>
              <w:rPr>
                <w:rStyle w:val="FontStyle11"/>
                <w:rFonts w:asciiTheme="minorHAnsi" w:hAnsiTheme="minorHAnsi" w:cs="Times New Roman"/>
              </w:rPr>
            </w:pPr>
            <w:r>
              <w:rPr>
                <w:rStyle w:val="FontStyle11"/>
                <w:rFonts w:asciiTheme="minorHAnsi" w:hAnsiTheme="minorHAnsi" w:cs="Times New Roman"/>
              </w:rPr>
              <w:t>11.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C897" w14:textId="77777777" w:rsidR="00595CF8" w:rsidRDefault="00595CF8" w:rsidP="00592E3F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Dotychczasowe działania eksportowe realizowane w firmie</w:t>
            </w:r>
          </w:p>
          <w:p w14:paraId="1E027109" w14:textId="77777777" w:rsidR="00595CF8" w:rsidRDefault="00595CF8" w:rsidP="009E534C">
            <w:pPr>
              <w:pStyle w:val="Style7"/>
              <w:widowControl/>
              <w:numPr>
                <w:ilvl w:val="0"/>
                <w:numId w:val="24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Jedna lub więcej (krótko opisane) – 1 pkt.</w:t>
            </w:r>
          </w:p>
          <w:p w14:paraId="640ACD17" w14:textId="5E749513" w:rsidR="00595CF8" w:rsidRDefault="00595CF8" w:rsidP="009E534C">
            <w:pPr>
              <w:pStyle w:val="Style7"/>
              <w:widowControl/>
              <w:numPr>
                <w:ilvl w:val="0"/>
                <w:numId w:val="24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Brak – 0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D588" w14:textId="77777777" w:rsidR="00595CF8" w:rsidRDefault="00595CF8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  <w:highlight w:val="yellow"/>
              </w:rPr>
            </w:pPr>
          </w:p>
        </w:tc>
      </w:tr>
      <w:tr w:rsidR="00595CF8" w14:paraId="6C094D8D" w14:textId="77777777" w:rsidTr="009E7C51">
        <w:trPr>
          <w:trHeight w:val="69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09BE" w14:textId="14D51921" w:rsidR="00595CF8" w:rsidRDefault="00247C15" w:rsidP="00247C15">
            <w:pPr>
              <w:jc w:val="center"/>
              <w:rPr>
                <w:rStyle w:val="FontStyle11"/>
                <w:rFonts w:asciiTheme="minorHAnsi" w:hAnsiTheme="minorHAnsi" w:cs="Times New Roman"/>
              </w:rPr>
            </w:pPr>
            <w:r>
              <w:rPr>
                <w:rStyle w:val="FontStyle11"/>
                <w:rFonts w:asciiTheme="minorHAnsi" w:hAnsiTheme="minorHAnsi" w:cs="Times New Roman"/>
              </w:rPr>
              <w:t>12.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945C" w14:textId="77777777" w:rsidR="00595CF8" w:rsidRDefault="00595CF8" w:rsidP="009E534C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Międzynarodowe wydarzenia gospodarcze, podczas których przedsiębiorca prezentował produkt/usługi na stoisku wystawienniczym</w:t>
            </w:r>
          </w:p>
          <w:p w14:paraId="2B6B59E5" w14:textId="24F72260" w:rsidR="00595CF8" w:rsidRDefault="00E4493D" w:rsidP="009E534C">
            <w:pPr>
              <w:pStyle w:val="Style7"/>
              <w:widowControl/>
              <w:numPr>
                <w:ilvl w:val="0"/>
                <w:numId w:val="25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3</w:t>
            </w:r>
            <w:r w:rsidR="00595CF8">
              <w:rPr>
                <w:rStyle w:val="FontStyle11"/>
                <w:rFonts w:asciiTheme="minorHAnsi" w:hAnsiTheme="minorHAnsi"/>
              </w:rPr>
              <w:t xml:space="preserve"> i więcej wydarzeń – </w:t>
            </w:r>
            <w:r w:rsidR="00E04932">
              <w:rPr>
                <w:rStyle w:val="FontStyle11"/>
                <w:rFonts w:asciiTheme="minorHAnsi" w:hAnsiTheme="minorHAnsi"/>
              </w:rPr>
              <w:t>2</w:t>
            </w:r>
            <w:r w:rsidR="00595CF8">
              <w:rPr>
                <w:rStyle w:val="FontStyle11"/>
                <w:rFonts w:asciiTheme="minorHAnsi" w:hAnsiTheme="minorHAnsi"/>
              </w:rPr>
              <w:t xml:space="preserve"> pkt.</w:t>
            </w:r>
          </w:p>
          <w:p w14:paraId="1C0672E1" w14:textId="56D3BF41" w:rsidR="00595CF8" w:rsidRDefault="00E4493D" w:rsidP="009E534C">
            <w:pPr>
              <w:pStyle w:val="Style7"/>
              <w:widowControl/>
              <w:numPr>
                <w:ilvl w:val="0"/>
                <w:numId w:val="25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1-2</w:t>
            </w:r>
            <w:r w:rsidR="00595CF8">
              <w:rPr>
                <w:rStyle w:val="FontStyle11"/>
                <w:rFonts w:asciiTheme="minorHAnsi" w:hAnsiTheme="minorHAnsi"/>
              </w:rPr>
              <w:t xml:space="preserve"> wydarzenia – </w:t>
            </w:r>
            <w:r w:rsidR="00E04932">
              <w:rPr>
                <w:rStyle w:val="FontStyle11"/>
                <w:rFonts w:asciiTheme="minorHAnsi" w:hAnsiTheme="minorHAnsi"/>
              </w:rPr>
              <w:t>1</w:t>
            </w:r>
            <w:r w:rsidR="00595CF8">
              <w:rPr>
                <w:rStyle w:val="FontStyle11"/>
                <w:rFonts w:asciiTheme="minorHAnsi" w:hAnsiTheme="minorHAnsi"/>
              </w:rPr>
              <w:t xml:space="preserve"> pkt.</w:t>
            </w:r>
          </w:p>
          <w:p w14:paraId="5010A8CC" w14:textId="14AD141D" w:rsidR="00595CF8" w:rsidRDefault="00E4493D" w:rsidP="009E534C">
            <w:pPr>
              <w:pStyle w:val="Style7"/>
              <w:widowControl/>
              <w:numPr>
                <w:ilvl w:val="0"/>
                <w:numId w:val="25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Brak doświadczenia</w:t>
            </w:r>
            <w:r w:rsidR="00595CF8">
              <w:rPr>
                <w:rStyle w:val="FontStyle11"/>
                <w:rFonts w:asciiTheme="minorHAnsi" w:hAnsiTheme="minorHAnsi"/>
              </w:rPr>
              <w:t xml:space="preserve"> – </w:t>
            </w:r>
            <w:r>
              <w:rPr>
                <w:rStyle w:val="FontStyle11"/>
                <w:rFonts w:asciiTheme="minorHAnsi" w:hAnsiTheme="minorHAnsi"/>
              </w:rPr>
              <w:t>0</w:t>
            </w:r>
            <w:r w:rsidR="00595CF8">
              <w:rPr>
                <w:rStyle w:val="FontStyle11"/>
                <w:rFonts w:asciiTheme="minorHAnsi" w:hAnsiTheme="minorHAnsi"/>
              </w:rPr>
              <w:t xml:space="preserve"> pkt.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6DCE" w14:textId="77777777" w:rsidR="00595CF8" w:rsidRDefault="00595CF8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  <w:highlight w:val="yellow"/>
              </w:rPr>
            </w:pPr>
          </w:p>
        </w:tc>
      </w:tr>
      <w:tr w:rsidR="00F17C22" w14:paraId="2D9A1571" w14:textId="77777777" w:rsidTr="009E7C51">
        <w:trPr>
          <w:trHeight w:val="69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8010" w14:textId="2B9F8C98" w:rsidR="00F17C22" w:rsidRDefault="00F17C22" w:rsidP="00247C15">
            <w:pPr>
              <w:jc w:val="center"/>
              <w:rPr>
                <w:rStyle w:val="FontStyle11"/>
                <w:rFonts w:asciiTheme="minorHAnsi" w:hAnsiTheme="minorHAnsi" w:cs="Times New Roman"/>
              </w:rPr>
            </w:pPr>
            <w:r>
              <w:rPr>
                <w:rStyle w:val="FontStyle11"/>
                <w:rFonts w:asciiTheme="minorHAnsi" w:hAnsiTheme="minorHAnsi" w:cs="Times New Roman"/>
              </w:rPr>
              <w:t xml:space="preserve">13. 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DFAA" w14:textId="77777777" w:rsidR="00F17C22" w:rsidRDefault="00F17C22" w:rsidP="009E534C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Spójność estetyczna marki</w:t>
            </w:r>
          </w:p>
          <w:p w14:paraId="156B2733" w14:textId="04B3078B" w:rsidR="00F17C22" w:rsidRDefault="00F17C22" w:rsidP="00F17C22">
            <w:pPr>
              <w:pStyle w:val="Style7"/>
              <w:widowControl/>
              <w:numPr>
                <w:ilvl w:val="0"/>
                <w:numId w:val="33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 xml:space="preserve">Marka posiada spójną identyfikację wizualną i portfolio – </w:t>
            </w:r>
            <w:r w:rsidR="006532D5">
              <w:rPr>
                <w:rStyle w:val="FontStyle11"/>
                <w:rFonts w:asciiTheme="minorHAnsi" w:hAnsiTheme="minorHAnsi"/>
              </w:rPr>
              <w:t>1</w:t>
            </w:r>
            <w:r>
              <w:rPr>
                <w:rStyle w:val="FontStyle11"/>
                <w:rFonts w:asciiTheme="minorHAnsi" w:hAnsiTheme="minorHAnsi"/>
              </w:rPr>
              <w:t xml:space="preserve"> pkt. </w:t>
            </w:r>
          </w:p>
          <w:p w14:paraId="2B52CDBD" w14:textId="330FA00B" w:rsidR="00F17C22" w:rsidRDefault="00F17C22" w:rsidP="00F17C22">
            <w:pPr>
              <w:pStyle w:val="Style7"/>
              <w:widowControl/>
              <w:numPr>
                <w:ilvl w:val="0"/>
                <w:numId w:val="33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 xml:space="preserve">Brak spójności lub brak opisu – 0 pkt.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A307" w14:textId="77777777" w:rsidR="00F17C22" w:rsidRDefault="00F17C22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  <w:highlight w:val="yellow"/>
              </w:rPr>
            </w:pPr>
          </w:p>
        </w:tc>
      </w:tr>
      <w:tr w:rsidR="00896D85" w14:paraId="4271E241" w14:textId="77777777" w:rsidTr="006532D5">
        <w:trPr>
          <w:trHeight w:val="41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0319" w14:textId="3D11F672" w:rsidR="00896D85" w:rsidRDefault="00896D85" w:rsidP="00247C15">
            <w:pPr>
              <w:jc w:val="center"/>
              <w:rPr>
                <w:rStyle w:val="FontStyle11"/>
                <w:rFonts w:asciiTheme="minorHAnsi" w:hAnsiTheme="minorHAnsi" w:cs="Times New Roman"/>
              </w:rPr>
            </w:pPr>
            <w:r>
              <w:rPr>
                <w:rStyle w:val="FontStyle11"/>
                <w:rFonts w:asciiTheme="minorHAnsi" w:hAnsiTheme="minorHAnsi" w:cs="Times New Roman"/>
              </w:rPr>
              <w:t>1</w:t>
            </w:r>
            <w:r w:rsidR="00F17C22">
              <w:rPr>
                <w:rStyle w:val="FontStyle11"/>
                <w:rFonts w:asciiTheme="minorHAnsi" w:hAnsiTheme="minorHAnsi" w:cs="Times New Roman"/>
              </w:rPr>
              <w:t>4</w:t>
            </w:r>
            <w:r>
              <w:rPr>
                <w:rStyle w:val="FontStyle11"/>
                <w:rFonts w:asciiTheme="minorHAnsi" w:hAnsiTheme="minorHAnsi" w:cs="Times New Roman"/>
              </w:rPr>
              <w:t xml:space="preserve">. </w:t>
            </w:r>
          </w:p>
        </w:tc>
        <w:tc>
          <w:tcPr>
            <w:tcW w:w="6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1005" w14:textId="299E0052" w:rsidR="00896D85" w:rsidRDefault="008A281F" w:rsidP="009E534C">
            <w:pPr>
              <w:pStyle w:val="Style7"/>
              <w:widowControl/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>Oryginalność i i</w:t>
            </w:r>
            <w:r w:rsidR="00896D85">
              <w:rPr>
                <w:rStyle w:val="FontStyle11"/>
                <w:rFonts w:asciiTheme="minorHAnsi" w:hAnsiTheme="minorHAnsi"/>
              </w:rPr>
              <w:t>nnowacyjność produktu</w:t>
            </w:r>
          </w:p>
          <w:p w14:paraId="7C3A7FE5" w14:textId="4DE3D12C" w:rsidR="00896D85" w:rsidRDefault="00896D85" w:rsidP="00896D85">
            <w:pPr>
              <w:pStyle w:val="Style7"/>
              <w:widowControl/>
              <w:numPr>
                <w:ilvl w:val="0"/>
                <w:numId w:val="32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 xml:space="preserve">Produkt wyróżnia się </w:t>
            </w:r>
            <w:r w:rsidR="008A281F">
              <w:rPr>
                <w:rStyle w:val="FontStyle11"/>
                <w:rFonts w:asciiTheme="minorHAnsi" w:hAnsiTheme="minorHAnsi"/>
              </w:rPr>
              <w:t xml:space="preserve">oryginalnym podejściem projektowym lub </w:t>
            </w:r>
            <w:r>
              <w:rPr>
                <w:rStyle w:val="FontStyle11"/>
                <w:rFonts w:asciiTheme="minorHAnsi" w:hAnsiTheme="minorHAnsi"/>
              </w:rPr>
              <w:t>innowacyjn</w:t>
            </w:r>
            <w:r w:rsidR="008A281F">
              <w:rPr>
                <w:rStyle w:val="FontStyle11"/>
                <w:rFonts w:asciiTheme="minorHAnsi" w:hAnsiTheme="minorHAnsi"/>
              </w:rPr>
              <w:t>ymi rozwiązaniami</w:t>
            </w:r>
            <w:r>
              <w:rPr>
                <w:rStyle w:val="FontStyle11"/>
                <w:rFonts w:asciiTheme="minorHAnsi" w:hAnsiTheme="minorHAnsi"/>
              </w:rPr>
              <w:t xml:space="preserve"> materiałow</w:t>
            </w:r>
            <w:r w:rsidR="008A281F">
              <w:rPr>
                <w:rStyle w:val="FontStyle11"/>
                <w:rFonts w:asciiTheme="minorHAnsi" w:hAnsiTheme="minorHAnsi"/>
              </w:rPr>
              <w:t>ymi</w:t>
            </w:r>
            <w:r>
              <w:rPr>
                <w:rStyle w:val="FontStyle11"/>
                <w:rFonts w:asciiTheme="minorHAnsi" w:hAnsiTheme="minorHAnsi"/>
              </w:rPr>
              <w:t>, funkcjonaln</w:t>
            </w:r>
            <w:r w:rsidR="008A281F">
              <w:rPr>
                <w:rStyle w:val="FontStyle11"/>
                <w:rFonts w:asciiTheme="minorHAnsi" w:hAnsiTheme="minorHAnsi"/>
              </w:rPr>
              <w:t xml:space="preserve">ymi bądź </w:t>
            </w:r>
            <w:r>
              <w:rPr>
                <w:rStyle w:val="FontStyle11"/>
                <w:rFonts w:asciiTheme="minorHAnsi" w:hAnsiTheme="minorHAnsi"/>
              </w:rPr>
              <w:t>technologiczn</w:t>
            </w:r>
            <w:r w:rsidR="008A281F">
              <w:rPr>
                <w:rStyle w:val="FontStyle11"/>
                <w:rFonts w:asciiTheme="minorHAnsi" w:hAnsiTheme="minorHAnsi"/>
              </w:rPr>
              <w:t xml:space="preserve">ymi </w:t>
            </w:r>
            <w:r>
              <w:rPr>
                <w:rStyle w:val="FontStyle11"/>
                <w:rFonts w:asciiTheme="minorHAnsi" w:hAnsiTheme="minorHAnsi"/>
              </w:rPr>
              <w:t xml:space="preserve">– 2 pkt. </w:t>
            </w:r>
          </w:p>
          <w:p w14:paraId="144E3613" w14:textId="7B908953" w:rsidR="00896D85" w:rsidRDefault="00896D85" w:rsidP="00896D85">
            <w:pPr>
              <w:pStyle w:val="Style7"/>
              <w:widowControl/>
              <w:numPr>
                <w:ilvl w:val="0"/>
                <w:numId w:val="32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 xml:space="preserve">Produkt zawiera częściowo innowacyjne rozwiązania </w:t>
            </w:r>
            <w:r w:rsidR="008A281F">
              <w:rPr>
                <w:rStyle w:val="FontStyle11"/>
                <w:rFonts w:asciiTheme="minorHAnsi" w:hAnsiTheme="minorHAnsi"/>
              </w:rPr>
              <w:t xml:space="preserve">w zakresie materiałów, funkcjonalności, technologii lub projektu </w:t>
            </w:r>
            <w:r>
              <w:rPr>
                <w:rStyle w:val="FontStyle11"/>
                <w:rFonts w:asciiTheme="minorHAnsi" w:hAnsiTheme="minorHAnsi"/>
              </w:rPr>
              <w:t xml:space="preserve">– 1 pkt. </w:t>
            </w:r>
          </w:p>
          <w:p w14:paraId="14089BFE" w14:textId="507B2163" w:rsidR="00896D85" w:rsidRPr="00896D85" w:rsidRDefault="00896D85" w:rsidP="009E534C">
            <w:pPr>
              <w:pStyle w:val="Style7"/>
              <w:widowControl/>
              <w:numPr>
                <w:ilvl w:val="0"/>
                <w:numId w:val="32"/>
              </w:numPr>
              <w:spacing w:line="240" w:lineRule="auto"/>
              <w:jc w:val="left"/>
              <w:rPr>
                <w:rStyle w:val="FontStyle11"/>
                <w:rFonts w:asciiTheme="minorHAnsi" w:hAnsiTheme="minorHAnsi"/>
              </w:rPr>
            </w:pPr>
            <w:r>
              <w:rPr>
                <w:rStyle w:val="FontStyle11"/>
                <w:rFonts w:asciiTheme="minorHAnsi" w:hAnsiTheme="minorHAnsi"/>
              </w:rPr>
              <w:t xml:space="preserve">Brak innowacyjności lub brak opisu – 0 pkt.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24CF" w14:textId="77777777" w:rsidR="00896D85" w:rsidRDefault="00896D85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  <w:rFonts w:asciiTheme="minorHAnsi" w:hAnsiTheme="minorHAnsi"/>
                <w:highlight w:val="yellow"/>
              </w:rPr>
            </w:pPr>
          </w:p>
        </w:tc>
      </w:tr>
    </w:tbl>
    <w:p w14:paraId="21AFF24E" w14:textId="77777777" w:rsidR="006B11B2" w:rsidRDefault="006B11B2">
      <w:pPr>
        <w:pStyle w:val="Style2"/>
        <w:widowControl/>
        <w:spacing w:line="240" w:lineRule="exact"/>
        <w:ind w:right="5376"/>
        <w:rPr>
          <w:rFonts w:ascii="Calibri" w:hAnsi="Calibri"/>
          <w:sz w:val="20"/>
          <w:szCs w:val="20"/>
        </w:rPr>
      </w:pPr>
    </w:p>
    <w:sectPr w:rsidR="006B11B2" w:rsidSect="00455000">
      <w:headerReference w:type="default" r:id="rId8"/>
      <w:footerReference w:type="default" r:id="rId9"/>
      <w:pgSz w:w="11906" w:h="16838"/>
      <w:pgMar w:top="1813" w:right="1418" w:bottom="1418" w:left="1418" w:header="340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B33D" w14:textId="77777777" w:rsidR="00CA3655" w:rsidRDefault="00CA3655" w:rsidP="006B11B2">
      <w:r>
        <w:separator/>
      </w:r>
    </w:p>
  </w:endnote>
  <w:endnote w:type="continuationSeparator" w:id="0">
    <w:p w14:paraId="369CADF1" w14:textId="77777777" w:rsidR="00CA3655" w:rsidRDefault="00CA3655" w:rsidP="006B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F25F" w14:textId="4C27CED2" w:rsidR="00455000" w:rsidRDefault="00455000" w:rsidP="00455000">
    <w:pPr>
      <w:pStyle w:val="Stopka"/>
      <w:tabs>
        <w:tab w:val="clear" w:pos="4536"/>
        <w:tab w:val="clear" w:pos="9072"/>
        <w:tab w:val="left" w:pos="823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632FE" wp14:editId="7138BB63">
              <wp:simplePos x="0" y="0"/>
              <wp:positionH relativeFrom="column">
                <wp:posOffset>4543929</wp:posOffset>
              </wp:positionH>
              <wp:positionV relativeFrom="paragraph">
                <wp:posOffset>-415399</wp:posOffset>
              </wp:positionV>
              <wp:extent cx="1566041" cy="572813"/>
              <wp:effectExtent l="0" t="0" r="0" b="0"/>
              <wp:wrapNone/>
              <wp:docPr id="80842356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041" cy="572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0239CD" w14:textId="52C1AECE" w:rsidR="00455000" w:rsidRDefault="00455000">
                          <w:r w:rsidRPr="00CE3FA0">
                            <w:rPr>
                              <w:noProof/>
                            </w:rPr>
                            <w:drawing>
                              <wp:inline distT="0" distB="0" distL="0" distR="0" wp14:anchorId="6B5BEF6C" wp14:editId="40FCF33A">
                                <wp:extent cx="1109980" cy="414761"/>
                                <wp:effectExtent l="0" t="0" r="0" b="4445"/>
                                <wp:docPr id="1963057241" name="Obraz 1963057241" descr="Obraz zawierający tekst, Czcionka, zrzut ekranu, czarne&#10;&#10;Zawartość wygenerowana przez AI może być niepoprawna.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74BA4D8-A56B-4DF8-B5DE-BCEAE213D28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648135" name="Obraz 96648135" descr="Obraz zawierający tekst, Czcionka, zrzut ekranu, czarne&#10;&#10;Zawartość wygenerowana przez AI może być niepoprawna.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74BA4D8-A56B-4DF8-B5DE-BCEAE213D28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9980" cy="4147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632F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57.8pt;margin-top:-32.7pt;width:123.3pt;height:4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" fillcolor="white [3201]" stroked="f" strokeweight=".5pt">
              <v:textbox>
                <w:txbxContent>
                  <w:p w14:paraId="0A0239CD" w14:textId="52C1AECE" w:rsidR="00455000" w:rsidRDefault="00455000">
                    <w:r w:rsidRPr="00CE3FA0">
                      <w:rPr>
                        <w:noProof/>
                      </w:rPr>
                      <w:drawing>
                        <wp:inline distT="0" distB="0" distL="0" distR="0" wp14:anchorId="6B5BEF6C" wp14:editId="40FCF33A">
                          <wp:extent cx="1109980" cy="414761"/>
                          <wp:effectExtent l="0" t="0" r="0" b="4445"/>
                          <wp:docPr id="1963057241" name="Obraz 1963057241" descr="Obraz zawierający tekst, Czcionka, zrzut ekranu, czarne&#10;&#10;Zawartość wygenerowana przez AI może być niepoprawna.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174BA4D8-A56B-4DF8-B5DE-BCEAE213D28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648135" name="Obraz 96648135" descr="Obraz zawierający tekst, Czcionka, zrzut ekranu, czarne&#10;&#10;Zawartość wygenerowana przez AI może być niepoprawna.">
                                    <a:extLst>
                                      <a:ext uri="{FF2B5EF4-FFF2-40B4-BE49-F238E27FC236}">
                                        <a16:creationId xmlns:a16="http://schemas.microsoft.com/office/drawing/2014/main" id="{174BA4D8-A56B-4DF8-B5DE-BCEAE213D28A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9980" cy="414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993D7" wp14:editId="59C9136D">
              <wp:simplePos x="0" y="0"/>
              <wp:positionH relativeFrom="column">
                <wp:posOffset>-710455</wp:posOffset>
              </wp:positionH>
              <wp:positionV relativeFrom="paragraph">
                <wp:posOffset>-603885</wp:posOffset>
              </wp:positionV>
              <wp:extent cx="4734910" cy="935421"/>
              <wp:effectExtent l="0" t="0" r="8890" b="0"/>
              <wp:wrapNone/>
              <wp:docPr id="51102112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4910" cy="9354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76619" w14:textId="77777777" w:rsidR="00455000" w:rsidRDefault="00455000" w:rsidP="00455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CE3FA0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Fundusze Europejskie dla Pomorza 2021-2027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 xml:space="preserve">                                                                         </w:t>
                          </w:r>
                        </w:p>
                        <w:p w14:paraId="77805F77" w14:textId="28C523CD" w:rsidR="00CE41BF" w:rsidRPr="00CE41BF" w:rsidRDefault="00455000" w:rsidP="00CE41BF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  S.A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.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Al. Grunwaldzka 472 D I 80-309 Gdańsk  </w:t>
                          </w:r>
                          <w:r w:rsidR="00CE41BF" w:rsidRPr="00CE41BF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2" w:history="1">
                            <w:r w:rsidR="00CE41BF" w:rsidRPr="00CE41B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  <w:u w:val="single"/>
                              </w:rPr>
                              <w:t>sekretariat@arp.gda.pl</w:t>
                            </w:r>
                          </w:hyperlink>
                          <w:r w:rsidR="00CE41BF" w:rsidRPr="00CE41BF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3" w:history="1">
                            <w:r w:rsidR="00CE41BF" w:rsidRPr="00CE41B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  <w:u w:val="single"/>
                              </w:rPr>
                              <w:t>www.arp.gda.pl</w:t>
                            </w:r>
                          </w:hyperlink>
                          <w:r w:rsidR="00CE41BF" w:rsidRPr="00CE41BF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2DB5C8F" w14:textId="77777777" w:rsidR="00CE41BF" w:rsidRPr="00CE41BF" w:rsidRDefault="00CE41BF" w:rsidP="00CE41BF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 w:val="0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CE41BF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 xml:space="preserve">Zarząd: Sławomir Kosakowski – Prezes Zarządu, Rafał Dubel – Wiceprezes Zarządu </w:t>
                          </w:r>
                          <w:r w:rsidRPr="00CE41BF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br/>
                            <w:t>ARP S.A. zarejestrowana w Sądzie Rejonowym Gdańsk – Północ w Gdańsku VII Wydział Gospodarczy Krajowego Rejestru Sądowego w Rejestrze Przedsiębiorców pod nr KRS 4441, NIP: 583-000-20-02, Regon: 190044530</w:t>
                          </w:r>
                          <w:r w:rsidRPr="00CE41BF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  <w:p w14:paraId="3E6A9A99" w14:textId="047A8509" w:rsidR="00455000" w:rsidRDefault="00455000" w:rsidP="00CE4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993D7" id="Pole tekstowe 2" o:spid="_x0000_s1027" type="#_x0000_t202" style="position:absolute;margin-left:-55.95pt;margin-top:-47.55pt;width:372.85pt;height:7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" fillcolor="white [3201]" stroked="f" strokeweight=".5pt">
              <v:textbox>
                <w:txbxContent>
                  <w:p w14:paraId="54776619" w14:textId="77777777" w:rsidR="00455000" w:rsidRDefault="00455000" w:rsidP="00455000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CE3FA0">
                      <w:rPr>
                        <w:rFonts w:asciiTheme="minorHAnsi" w:hAnsiTheme="minorHAnsi" w:cstheme="minorHAnsi"/>
                        <w:b/>
                        <w:bCs/>
                      </w:rPr>
                      <w:t>Fundusze Europejskie dla Pomorza 2021-2027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                                                                         </w:t>
                    </w:r>
                  </w:p>
                  <w:p w14:paraId="77805F77" w14:textId="28C523CD" w:rsidR="00CE41BF" w:rsidRPr="00CE41BF" w:rsidRDefault="00455000" w:rsidP="00CE41BF">
                    <w:pP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Agencja Rozwoju Pomorza  S.A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.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Al. Grunwaldzka 472 D I 80-309 Gdańsk  </w:t>
                    </w:r>
                    <w:r w:rsidR="00CE41BF" w:rsidRPr="00CE41BF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4" w:history="1">
                      <w:r w:rsidR="00CE41BF" w:rsidRPr="00CE41BF">
                        <w:rPr>
                          <w:rFonts w:ascii="Calibri" w:eastAsia="Calibri" w:hAnsi="Calibri" w:cs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  <w:u w:val="single"/>
                        </w:rPr>
                        <w:t>sekretariat@arp.gda.pl</w:t>
                      </w:r>
                    </w:hyperlink>
                    <w:r w:rsidR="00CE41BF" w:rsidRPr="00CE41BF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5" w:history="1">
                      <w:r w:rsidR="00CE41BF" w:rsidRPr="00CE41BF">
                        <w:rPr>
                          <w:rFonts w:ascii="Calibri" w:eastAsia="Calibri" w:hAnsi="Calibri" w:cs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  <w:u w:val="single"/>
                        </w:rPr>
                        <w:t>www.arp.gda.pl</w:t>
                      </w:r>
                    </w:hyperlink>
                    <w:r w:rsidR="00CE41BF" w:rsidRPr="00CE41BF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12DB5C8F" w14:textId="77777777" w:rsidR="00CE41BF" w:rsidRPr="00CE41BF" w:rsidRDefault="00CE41BF" w:rsidP="00CE41BF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CE41BF">
                      <w:rPr>
                        <w:rFonts w:ascii="Calibri" w:hAnsi="Calibri" w:cs="Calibri"/>
                        <w:sz w:val="14"/>
                        <w:szCs w:val="14"/>
                      </w:rPr>
                      <w:t xml:space="preserve">Zarząd: Sławomir Kosakowski – Prezes Zarządu, Rafał Dubel – Wiceprezes Zarządu </w:t>
                    </w:r>
                    <w:r w:rsidRPr="00CE41BF">
                      <w:rPr>
                        <w:rFonts w:ascii="Calibri" w:hAnsi="Calibri" w:cs="Calibri"/>
                        <w:sz w:val="14"/>
                        <w:szCs w:val="14"/>
                      </w:rPr>
                      <w:br/>
                      <w:t>ARP S.A. zarejestrowana w Sądzie Rejonowym Gdańsk – Północ w Gdańsku VII Wydział Gospodarczy Krajowego Rejestru Sądowego w Rejestrze Przedsiębiorców pod nr KRS 4441, NIP: 583-000-20-02, Regon: 190044530</w:t>
                    </w:r>
                    <w:r w:rsidRPr="00CE41BF">
                      <w:rPr>
                        <w:rFonts w:ascii="Calibri" w:hAnsi="Calibri" w:cs="Calibri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  <w:p w14:paraId="3E6A9A99" w14:textId="047A8509" w:rsidR="00455000" w:rsidRDefault="00455000" w:rsidP="00CE41BF"/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D5F6" w14:textId="77777777" w:rsidR="00CA3655" w:rsidRDefault="00CA3655">
      <w:pPr>
        <w:rPr>
          <w:sz w:val="12"/>
        </w:rPr>
      </w:pPr>
      <w:r>
        <w:separator/>
      </w:r>
    </w:p>
  </w:footnote>
  <w:footnote w:type="continuationSeparator" w:id="0">
    <w:p w14:paraId="2014E9BE" w14:textId="77777777" w:rsidR="00CA3655" w:rsidRDefault="00CA3655">
      <w:pPr>
        <w:rPr>
          <w:sz w:val="12"/>
        </w:rPr>
      </w:pPr>
      <w:r>
        <w:continuationSeparator/>
      </w:r>
    </w:p>
  </w:footnote>
  <w:footnote w:id="1">
    <w:p w14:paraId="67C8F209" w14:textId="77777777" w:rsidR="006B11B2" w:rsidRDefault="00583328">
      <w:pPr>
        <w:pStyle w:val="Tekstprzypisudolnego1"/>
        <w:jc w:val="both"/>
        <w:rPr>
          <w:rFonts w:asciiTheme="minorHAnsi" w:hAnsiTheme="minorHAnsi" w:cstheme="minorHAnsi"/>
          <w:sz w:val="18"/>
          <w:highlight w:val="white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hd w:val="clear" w:color="auto" w:fill="FFFFFF"/>
        </w:rPr>
        <w:t>Według kryteriów określonych w Załączniku 1 do Rozporządzenia Komisji (UE) NR 651/2014 z dnia 17 czerwca 2014 r. uznającego niektóre rodzaje pomocy za zgodne z rynkiem wewnętrznym w zastosowaniu art. 107 i 108 Traktatu.</w:t>
      </w:r>
    </w:p>
    <w:p w14:paraId="22FA3BD5" w14:textId="77777777" w:rsidR="006B11B2" w:rsidRDefault="006B11B2">
      <w:pPr>
        <w:pStyle w:val="Tekstprzypisudolnego1"/>
        <w:jc w:val="both"/>
      </w:pPr>
    </w:p>
  </w:footnote>
  <w:footnote w:id="2">
    <w:p w14:paraId="74D617D1" w14:textId="77777777" w:rsidR="006B11B2" w:rsidRDefault="00583328">
      <w:pPr>
        <w:pStyle w:val="Tekstprzypisudolnego1"/>
        <w:jc w:val="both"/>
        <w:rPr>
          <w:rFonts w:asciiTheme="minorHAnsi" w:hAnsiTheme="minorHAnsi" w:cstheme="minorHAnsi"/>
          <w:sz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</w:rPr>
        <w:t xml:space="preserve">Przez siedzibę przedsiębiorcy rozumie się: w przypadku indywidualnej działalności gospodarczej stałe miejsce wykonywania działalności gospodarczej, w przypadku pozostałych podmiotów, siedzibę wskazaną we właściwym rejestrze. </w:t>
      </w:r>
    </w:p>
    <w:p w14:paraId="545CAB07" w14:textId="77777777" w:rsidR="006B11B2" w:rsidRDefault="006B11B2">
      <w:pPr>
        <w:pStyle w:val="Tekstprzypisudolnego1"/>
        <w:jc w:val="both"/>
        <w:rPr>
          <w:rFonts w:asciiTheme="minorHAnsi" w:hAnsiTheme="minorHAnsi" w:cstheme="minorHAnsi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9E61" w14:textId="2DFF71C4" w:rsidR="00A10A9C" w:rsidRDefault="00455000">
    <w:pPr>
      <w:pStyle w:val="Nagwek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C4465" wp14:editId="14B53290">
              <wp:simplePos x="0" y="0"/>
              <wp:positionH relativeFrom="column">
                <wp:posOffset>-91133</wp:posOffset>
              </wp:positionH>
              <wp:positionV relativeFrom="paragraph">
                <wp:posOffset>882431</wp:posOffset>
              </wp:positionV>
              <wp:extent cx="5980386" cy="15766"/>
              <wp:effectExtent l="0" t="0" r="20955" b="22860"/>
              <wp:wrapNone/>
              <wp:docPr id="182784717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0386" cy="15766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EDC8A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69.5pt" to="463.7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" strokecolor="black [3213]" strokeweight=".5pt"/>
          </w:pict>
        </mc:Fallback>
      </mc:AlternateContent>
    </w:r>
    <w:r w:rsidR="00A10A9C">
      <w:rPr>
        <w:noProof/>
      </w:rPr>
      <w:drawing>
        <wp:inline distT="0" distB="0" distL="0" distR="0" wp14:anchorId="4435EBA9" wp14:editId="14259F97">
          <wp:extent cx="5682538" cy="659726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602" cy="666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DCC"/>
    <w:multiLevelType w:val="multilevel"/>
    <w:tmpl w:val="2FBC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027D2D09"/>
    <w:multiLevelType w:val="hybridMultilevel"/>
    <w:tmpl w:val="DAA80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08B5"/>
    <w:multiLevelType w:val="hybridMultilevel"/>
    <w:tmpl w:val="43E28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F5760"/>
    <w:multiLevelType w:val="multilevel"/>
    <w:tmpl w:val="2FBC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07A91E15"/>
    <w:multiLevelType w:val="hybridMultilevel"/>
    <w:tmpl w:val="E50E0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4979"/>
    <w:multiLevelType w:val="hybridMultilevel"/>
    <w:tmpl w:val="D27C5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43810"/>
    <w:multiLevelType w:val="multilevel"/>
    <w:tmpl w:val="F7D8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0BFD09F3"/>
    <w:multiLevelType w:val="hybridMultilevel"/>
    <w:tmpl w:val="C28E6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1E00"/>
    <w:multiLevelType w:val="hybridMultilevel"/>
    <w:tmpl w:val="23584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275F0C"/>
    <w:multiLevelType w:val="hybridMultilevel"/>
    <w:tmpl w:val="1D1E63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5357D3"/>
    <w:multiLevelType w:val="hybridMultilevel"/>
    <w:tmpl w:val="F31C1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A3A61"/>
    <w:multiLevelType w:val="multilevel"/>
    <w:tmpl w:val="BF96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2" w15:restartNumberingAfterBreak="0">
    <w:nsid w:val="1EAC64B0"/>
    <w:multiLevelType w:val="multilevel"/>
    <w:tmpl w:val="2FBC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3" w15:restartNumberingAfterBreak="0">
    <w:nsid w:val="21FC7EC1"/>
    <w:multiLevelType w:val="hybridMultilevel"/>
    <w:tmpl w:val="2D6E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540B5"/>
    <w:multiLevelType w:val="multilevel"/>
    <w:tmpl w:val="2FBC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5" w15:restartNumberingAfterBreak="0">
    <w:nsid w:val="28A50C09"/>
    <w:multiLevelType w:val="hybridMultilevel"/>
    <w:tmpl w:val="E4C85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91830"/>
    <w:multiLevelType w:val="hybridMultilevel"/>
    <w:tmpl w:val="D70C5E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B83C6B"/>
    <w:multiLevelType w:val="hybridMultilevel"/>
    <w:tmpl w:val="35CAF4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2E2E1E"/>
    <w:multiLevelType w:val="hybridMultilevel"/>
    <w:tmpl w:val="ED5ED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F643F"/>
    <w:multiLevelType w:val="multilevel"/>
    <w:tmpl w:val="14348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81D6A72"/>
    <w:multiLevelType w:val="hybridMultilevel"/>
    <w:tmpl w:val="A65C9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FF2DAF"/>
    <w:multiLevelType w:val="multilevel"/>
    <w:tmpl w:val="3A4C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2" w15:restartNumberingAfterBreak="0">
    <w:nsid w:val="4DFF0584"/>
    <w:multiLevelType w:val="hybridMultilevel"/>
    <w:tmpl w:val="C7B4E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F76E19"/>
    <w:multiLevelType w:val="hybridMultilevel"/>
    <w:tmpl w:val="1DB28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313AC"/>
    <w:multiLevelType w:val="hybridMultilevel"/>
    <w:tmpl w:val="A2BA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C632B"/>
    <w:multiLevelType w:val="hybridMultilevel"/>
    <w:tmpl w:val="83306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C2A31"/>
    <w:multiLevelType w:val="hybridMultilevel"/>
    <w:tmpl w:val="BD248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D0D2C"/>
    <w:multiLevelType w:val="hybridMultilevel"/>
    <w:tmpl w:val="10CE1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7787F"/>
    <w:multiLevelType w:val="hybridMultilevel"/>
    <w:tmpl w:val="EB56D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37FFD"/>
    <w:multiLevelType w:val="hybridMultilevel"/>
    <w:tmpl w:val="E6DE6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44B23"/>
    <w:multiLevelType w:val="hybridMultilevel"/>
    <w:tmpl w:val="9C8A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A7758"/>
    <w:multiLevelType w:val="hybridMultilevel"/>
    <w:tmpl w:val="8098E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14028"/>
    <w:multiLevelType w:val="hybridMultilevel"/>
    <w:tmpl w:val="1CFC6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5290">
    <w:abstractNumId w:val="21"/>
  </w:num>
  <w:num w:numId="2" w16cid:durableId="1526020508">
    <w:abstractNumId w:val="6"/>
  </w:num>
  <w:num w:numId="3" w16cid:durableId="369959632">
    <w:abstractNumId w:val="14"/>
  </w:num>
  <w:num w:numId="4" w16cid:durableId="1711221962">
    <w:abstractNumId w:val="11"/>
  </w:num>
  <w:num w:numId="5" w16cid:durableId="1943149187">
    <w:abstractNumId w:val="19"/>
  </w:num>
  <w:num w:numId="6" w16cid:durableId="1906915230">
    <w:abstractNumId w:val="0"/>
  </w:num>
  <w:num w:numId="7" w16cid:durableId="301814616">
    <w:abstractNumId w:val="12"/>
  </w:num>
  <w:num w:numId="8" w16cid:durableId="1036075959">
    <w:abstractNumId w:val="3"/>
  </w:num>
  <w:num w:numId="9" w16cid:durableId="310790188">
    <w:abstractNumId w:val="9"/>
  </w:num>
  <w:num w:numId="10" w16cid:durableId="352222528">
    <w:abstractNumId w:val="22"/>
  </w:num>
  <w:num w:numId="11" w16cid:durableId="2081828060">
    <w:abstractNumId w:val="16"/>
  </w:num>
  <w:num w:numId="12" w16cid:durableId="823622695">
    <w:abstractNumId w:val="20"/>
  </w:num>
  <w:num w:numId="13" w16cid:durableId="133836343">
    <w:abstractNumId w:val="17"/>
  </w:num>
  <w:num w:numId="14" w16cid:durableId="807086035">
    <w:abstractNumId w:val="2"/>
  </w:num>
  <w:num w:numId="15" w16cid:durableId="702175303">
    <w:abstractNumId w:val="31"/>
  </w:num>
  <w:num w:numId="16" w16cid:durableId="1806655916">
    <w:abstractNumId w:val="23"/>
  </w:num>
  <w:num w:numId="17" w16cid:durableId="2120299533">
    <w:abstractNumId w:val="8"/>
  </w:num>
  <w:num w:numId="18" w16cid:durableId="2050907608">
    <w:abstractNumId w:val="26"/>
  </w:num>
  <w:num w:numId="19" w16cid:durableId="1143886110">
    <w:abstractNumId w:val="13"/>
  </w:num>
  <w:num w:numId="20" w16cid:durableId="1968857166">
    <w:abstractNumId w:val="27"/>
  </w:num>
  <w:num w:numId="21" w16cid:durableId="1280255642">
    <w:abstractNumId w:val="7"/>
  </w:num>
  <w:num w:numId="22" w16cid:durableId="1420982410">
    <w:abstractNumId w:val="15"/>
  </w:num>
  <w:num w:numId="23" w16cid:durableId="1971086092">
    <w:abstractNumId w:val="4"/>
  </w:num>
  <w:num w:numId="24" w16cid:durableId="369110254">
    <w:abstractNumId w:val="28"/>
  </w:num>
  <w:num w:numId="25" w16cid:durableId="824472890">
    <w:abstractNumId w:val="29"/>
  </w:num>
  <w:num w:numId="26" w16cid:durableId="491481816">
    <w:abstractNumId w:val="18"/>
  </w:num>
  <w:num w:numId="27" w16cid:durableId="1166673970">
    <w:abstractNumId w:val="5"/>
  </w:num>
  <w:num w:numId="28" w16cid:durableId="1768227900">
    <w:abstractNumId w:val="10"/>
  </w:num>
  <w:num w:numId="29" w16cid:durableId="490677353">
    <w:abstractNumId w:val="32"/>
  </w:num>
  <w:num w:numId="30" w16cid:durableId="587932376">
    <w:abstractNumId w:val="1"/>
  </w:num>
  <w:num w:numId="31" w16cid:durableId="1402484087">
    <w:abstractNumId w:val="25"/>
  </w:num>
  <w:num w:numId="32" w16cid:durableId="475100620">
    <w:abstractNumId w:val="24"/>
  </w:num>
  <w:num w:numId="33" w16cid:durableId="8916940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B2"/>
    <w:rsid w:val="000035CE"/>
    <w:rsid w:val="00074D36"/>
    <w:rsid w:val="000C3552"/>
    <w:rsid w:val="000E04E7"/>
    <w:rsid w:val="001028C6"/>
    <w:rsid w:val="00136A22"/>
    <w:rsid w:val="00136DBB"/>
    <w:rsid w:val="001620BD"/>
    <w:rsid w:val="00173FA4"/>
    <w:rsid w:val="00187CCF"/>
    <w:rsid w:val="001B71E7"/>
    <w:rsid w:val="001D6C32"/>
    <w:rsid w:val="001E6A7C"/>
    <w:rsid w:val="001F5F83"/>
    <w:rsid w:val="00247C15"/>
    <w:rsid w:val="00297904"/>
    <w:rsid w:val="002F2067"/>
    <w:rsid w:val="0031778A"/>
    <w:rsid w:val="00351052"/>
    <w:rsid w:val="003707D0"/>
    <w:rsid w:val="003710D0"/>
    <w:rsid w:val="00381E5B"/>
    <w:rsid w:val="00382EC1"/>
    <w:rsid w:val="003959E9"/>
    <w:rsid w:val="00397746"/>
    <w:rsid w:val="003D57D0"/>
    <w:rsid w:val="003D644F"/>
    <w:rsid w:val="00455000"/>
    <w:rsid w:val="00482E47"/>
    <w:rsid w:val="004E4484"/>
    <w:rsid w:val="00542D02"/>
    <w:rsid w:val="00583328"/>
    <w:rsid w:val="00584605"/>
    <w:rsid w:val="00592E3F"/>
    <w:rsid w:val="00595CF8"/>
    <w:rsid w:val="005A1EAE"/>
    <w:rsid w:val="005B2DDA"/>
    <w:rsid w:val="005F3784"/>
    <w:rsid w:val="00646783"/>
    <w:rsid w:val="006532D5"/>
    <w:rsid w:val="006B11B2"/>
    <w:rsid w:val="006F6477"/>
    <w:rsid w:val="00724BA8"/>
    <w:rsid w:val="00726004"/>
    <w:rsid w:val="0076660A"/>
    <w:rsid w:val="00772431"/>
    <w:rsid w:val="007875C4"/>
    <w:rsid w:val="007A562A"/>
    <w:rsid w:val="007A7D98"/>
    <w:rsid w:val="007F4CC3"/>
    <w:rsid w:val="007F5B2E"/>
    <w:rsid w:val="00803CAD"/>
    <w:rsid w:val="00850BD7"/>
    <w:rsid w:val="00896D85"/>
    <w:rsid w:val="008A281F"/>
    <w:rsid w:val="008B1009"/>
    <w:rsid w:val="008E2E84"/>
    <w:rsid w:val="009000BD"/>
    <w:rsid w:val="00906EAC"/>
    <w:rsid w:val="00924C78"/>
    <w:rsid w:val="0093258B"/>
    <w:rsid w:val="009B1862"/>
    <w:rsid w:val="009C38F5"/>
    <w:rsid w:val="009E534C"/>
    <w:rsid w:val="00A10A9C"/>
    <w:rsid w:val="00A1263F"/>
    <w:rsid w:val="00A20A45"/>
    <w:rsid w:val="00A51298"/>
    <w:rsid w:val="00A61E18"/>
    <w:rsid w:val="00A86799"/>
    <w:rsid w:val="00AB3E7F"/>
    <w:rsid w:val="00AC632E"/>
    <w:rsid w:val="00B54E5A"/>
    <w:rsid w:val="00BB17B4"/>
    <w:rsid w:val="00BD5DBE"/>
    <w:rsid w:val="00BE0ACB"/>
    <w:rsid w:val="00C11E48"/>
    <w:rsid w:val="00C318EA"/>
    <w:rsid w:val="00C32162"/>
    <w:rsid w:val="00C67AA1"/>
    <w:rsid w:val="00CA3655"/>
    <w:rsid w:val="00CE41BF"/>
    <w:rsid w:val="00D02235"/>
    <w:rsid w:val="00D44950"/>
    <w:rsid w:val="00D5682A"/>
    <w:rsid w:val="00D75EE2"/>
    <w:rsid w:val="00DB53A2"/>
    <w:rsid w:val="00DD4477"/>
    <w:rsid w:val="00DF355D"/>
    <w:rsid w:val="00E04932"/>
    <w:rsid w:val="00E14F75"/>
    <w:rsid w:val="00E4493D"/>
    <w:rsid w:val="00E521C6"/>
    <w:rsid w:val="00E74BCD"/>
    <w:rsid w:val="00E87AAA"/>
    <w:rsid w:val="00EA20FD"/>
    <w:rsid w:val="00F17C22"/>
    <w:rsid w:val="00F25E92"/>
    <w:rsid w:val="00F27AF7"/>
    <w:rsid w:val="00F3078A"/>
    <w:rsid w:val="00F935DA"/>
    <w:rsid w:val="00FA6FF6"/>
    <w:rsid w:val="00FC2E94"/>
    <w:rsid w:val="00FD2590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AC683"/>
  <w15:docId w15:val="{57F4C175-FFFC-40CC-914E-B26CA3C8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C1C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1"/>
    <w:uiPriority w:val="99"/>
    <w:qFormat/>
    <w:rsid w:val="00316E25"/>
    <w:rPr>
      <w:rFonts w:ascii="Arial" w:hAnsi="Arial"/>
      <w:sz w:val="24"/>
      <w:szCs w:val="24"/>
    </w:rPr>
  </w:style>
  <w:style w:type="character" w:customStyle="1" w:styleId="czeinternetowe">
    <w:name w:val="Łącze internetowe"/>
    <w:uiPriority w:val="99"/>
    <w:unhideWhenUsed/>
    <w:rsid w:val="00E01F08"/>
    <w:rPr>
      <w:color w:val="0563C1"/>
      <w:u w:val="single"/>
    </w:rPr>
  </w:style>
  <w:style w:type="character" w:customStyle="1" w:styleId="FontStyle11">
    <w:name w:val="Font Style11"/>
    <w:uiPriority w:val="99"/>
    <w:qFormat/>
    <w:rsid w:val="00364C0B"/>
    <w:rPr>
      <w:rFonts w:ascii="Arial" w:hAnsi="Arial" w:cs="Arial"/>
      <w:sz w:val="20"/>
      <w:szCs w:val="20"/>
    </w:rPr>
  </w:style>
  <w:style w:type="character" w:customStyle="1" w:styleId="FontStyle12">
    <w:name w:val="Font Style12"/>
    <w:uiPriority w:val="99"/>
    <w:qFormat/>
    <w:rsid w:val="00364C0B"/>
    <w:rPr>
      <w:rFonts w:ascii="Arial" w:hAnsi="Arial" w:cs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qFormat/>
    <w:rsid w:val="00364C0B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qFormat/>
    <w:rsid w:val="00F4498E"/>
    <w:rPr>
      <w:rFonts w:ascii="Arial" w:hAnsi="Arial"/>
    </w:rPr>
  </w:style>
  <w:style w:type="character" w:customStyle="1" w:styleId="Zakotwiczenieprzypisudolnego">
    <w:name w:val="Zakotwiczenie przypisu dolnego"/>
    <w:rsid w:val="006B11B2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F4498E"/>
    <w:rPr>
      <w:vertAlign w:val="superscript"/>
    </w:rPr>
  </w:style>
  <w:style w:type="character" w:customStyle="1" w:styleId="Znakiprzypiswdolnych">
    <w:name w:val="Znaki przypisów dolnych"/>
    <w:qFormat/>
    <w:rsid w:val="006B11B2"/>
  </w:style>
  <w:style w:type="character" w:customStyle="1" w:styleId="Zakotwiczenieprzypisukocowego">
    <w:name w:val="Zakotwiczenie przypisu końcowego"/>
    <w:rsid w:val="006B11B2"/>
    <w:rPr>
      <w:vertAlign w:val="superscript"/>
    </w:rPr>
  </w:style>
  <w:style w:type="character" w:customStyle="1" w:styleId="Znakiprzypiswkocowych">
    <w:name w:val="Znaki przypisów końcowych"/>
    <w:qFormat/>
    <w:rsid w:val="006B11B2"/>
  </w:style>
  <w:style w:type="paragraph" w:styleId="Nagwek">
    <w:name w:val="header"/>
    <w:basedOn w:val="Normalny"/>
    <w:next w:val="Tekstpodstawowy"/>
    <w:qFormat/>
    <w:rsid w:val="006B11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B11B2"/>
    <w:pPr>
      <w:spacing w:after="140" w:line="276" w:lineRule="auto"/>
    </w:pPr>
  </w:style>
  <w:style w:type="paragraph" w:styleId="Lista">
    <w:name w:val="List"/>
    <w:basedOn w:val="Tekstpodstawowy"/>
    <w:rsid w:val="006B11B2"/>
    <w:rPr>
      <w:rFonts w:cs="Arial"/>
    </w:rPr>
  </w:style>
  <w:style w:type="paragraph" w:customStyle="1" w:styleId="Legenda1">
    <w:name w:val="Legenda1"/>
    <w:basedOn w:val="Normalny"/>
    <w:qFormat/>
    <w:rsid w:val="006B11B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B11B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B11B2"/>
  </w:style>
  <w:style w:type="paragraph" w:customStyle="1" w:styleId="Nagwek1">
    <w:name w:val="Nagłówek1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01F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364C0B"/>
    <w:pPr>
      <w:widowControl w:val="0"/>
    </w:pPr>
    <w:rPr>
      <w:rFonts w:cs="Arial"/>
    </w:rPr>
  </w:style>
  <w:style w:type="paragraph" w:customStyle="1" w:styleId="Style5">
    <w:name w:val="Style5"/>
    <w:basedOn w:val="Normalny"/>
    <w:uiPriority w:val="99"/>
    <w:qFormat/>
    <w:rsid w:val="00364C0B"/>
    <w:pPr>
      <w:widowControl w:val="0"/>
    </w:pPr>
    <w:rPr>
      <w:rFonts w:cs="Arial"/>
    </w:rPr>
  </w:style>
  <w:style w:type="paragraph" w:customStyle="1" w:styleId="Style7">
    <w:name w:val="Style7"/>
    <w:basedOn w:val="Normalny"/>
    <w:uiPriority w:val="99"/>
    <w:qFormat/>
    <w:rsid w:val="00364C0B"/>
    <w:pPr>
      <w:widowControl w:val="0"/>
      <w:spacing w:line="379" w:lineRule="exact"/>
      <w:jc w:val="center"/>
    </w:pPr>
    <w:rPr>
      <w:rFonts w:cs="Arial"/>
    </w:rPr>
  </w:style>
  <w:style w:type="paragraph" w:customStyle="1" w:styleId="Style2">
    <w:name w:val="Style2"/>
    <w:basedOn w:val="Normalny"/>
    <w:uiPriority w:val="99"/>
    <w:qFormat/>
    <w:rsid w:val="00364C0B"/>
    <w:pPr>
      <w:widowControl w:val="0"/>
      <w:spacing w:line="346" w:lineRule="exact"/>
      <w:jc w:val="both"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364C0B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link w:val="TekstprzypisudolnegoZnak"/>
    <w:semiHidden/>
    <w:unhideWhenUsed/>
    <w:rsid w:val="00F4498E"/>
    <w:rPr>
      <w:sz w:val="20"/>
      <w:szCs w:val="20"/>
    </w:rPr>
  </w:style>
  <w:style w:type="paragraph" w:styleId="Stopka">
    <w:name w:val="footer"/>
    <w:basedOn w:val="Normalny"/>
    <w:link w:val="StopkaZnak1"/>
    <w:uiPriority w:val="99"/>
    <w:unhideWhenUsed/>
    <w:rsid w:val="00BD5D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D5DBE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455000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7F5B2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F5B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5B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F5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F5B2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.gda.pl/" TargetMode="External"/><Relationship Id="rId2" Type="http://schemas.openxmlformats.org/officeDocument/2006/relationships/hyperlink" Target="mailto:sekretariat@arp.gda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arp.gda.pl/" TargetMode="External"/><Relationship Id="rId4" Type="http://schemas.openxmlformats.org/officeDocument/2006/relationships/hyperlink" Target="mailto:sekretariat@arp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7F0A-1F04-49F4-8FA1-8FAB6F06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Grzywacz Maciej</dc:creator>
  <dc:description/>
  <cp:lastModifiedBy>Patrycja Lizakowska-De Boer</cp:lastModifiedBy>
  <cp:revision>16</cp:revision>
  <cp:lastPrinted>2024-01-16T10:16:00Z</cp:lastPrinted>
  <dcterms:created xsi:type="dcterms:W3CDTF">2026-05-27T10:06:00Z</dcterms:created>
  <dcterms:modified xsi:type="dcterms:W3CDTF">2026-06-01T11:19:00Z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